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4E" w:rsidRPr="000C554E" w:rsidRDefault="000C554E" w:rsidP="006A4A8F">
      <w:pPr>
        <w:spacing w:after="0" w:line="240" w:lineRule="auto"/>
        <w:rPr>
          <w:rFonts w:ascii="Times New Roman" w:eastAsia="Times New Roman" w:hAnsi="Times New Roman" w:cs="Times New Roman"/>
          <w:b/>
          <w:sz w:val="24"/>
          <w:szCs w:val="24"/>
          <w:u w:val="single"/>
          <w:lang w:eastAsia="fr-FR"/>
        </w:rPr>
      </w:pPr>
      <w:proofErr w:type="spellStart"/>
      <w:r w:rsidRPr="000C554E">
        <w:rPr>
          <w:rFonts w:ascii="Times New Roman" w:eastAsia="Times New Roman" w:hAnsi="Times New Roman" w:cs="Times New Roman"/>
          <w:b/>
          <w:sz w:val="24"/>
          <w:szCs w:val="24"/>
          <w:u w:val="single"/>
          <w:lang w:eastAsia="fr-FR"/>
        </w:rPr>
        <w:t>C</w:t>
      </w:r>
      <w:r w:rsidR="00BA1F78">
        <w:rPr>
          <w:rFonts w:ascii="Times New Roman" w:eastAsia="Times New Roman" w:hAnsi="Times New Roman" w:cs="Times New Roman"/>
          <w:b/>
          <w:sz w:val="24"/>
          <w:szCs w:val="24"/>
          <w:u w:val="single"/>
          <w:lang w:eastAsia="fr-FR"/>
        </w:rPr>
        <w:t>iv</w:t>
      </w:r>
      <w:proofErr w:type="spellEnd"/>
      <w:r w:rsidR="00BA1F78">
        <w:rPr>
          <w:rFonts w:ascii="Times New Roman" w:eastAsia="Times New Roman" w:hAnsi="Times New Roman" w:cs="Times New Roman"/>
          <w:b/>
          <w:sz w:val="24"/>
          <w:szCs w:val="24"/>
          <w:u w:val="single"/>
          <w:lang w:eastAsia="fr-FR"/>
        </w:rPr>
        <w:t>. 1</w:t>
      </w:r>
      <w:r w:rsidR="00BA1F78" w:rsidRPr="00BA1F78">
        <w:rPr>
          <w:rFonts w:ascii="Times New Roman" w:eastAsia="Times New Roman" w:hAnsi="Times New Roman" w:cs="Times New Roman"/>
          <w:b/>
          <w:sz w:val="24"/>
          <w:szCs w:val="24"/>
          <w:u w:val="single"/>
          <w:vertAlign w:val="superscript"/>
          <w:lang w:eastAsia="fr-FR"/>
        </w:rPr>
        <w:t>ère</w:t>
      </w:r>
      <w:r w:rsidR="00BA1F78">
        <w:rPr>
          <w:rFonts w:ascii="Times New Roman" w:eastAsia="Times New Roman" w:hAnsi="Times New Roman" w:cs="Times New Roman"/>
          <w:b/>
          <w:sz w:val="24"/>
          <w:szCs w:val="24"/>
          <w:u w:val="single"/>
          <w:lang w:eastAsia="fr-FR"/>
        </w:rPr>
        <w:t>, 12 octobre</w:t>
      </w:r>
      <w:r w:rsidRPr="000C554E">
        <w:rPr>
          <w:rFonts w:ascii="Times New Roman" w:eastAsia="Times New Roman" w:hAnsi="Times New Roman" w:cs="Times New Roman"/>
          <w:b/>
          <w:sz w:val="24"/>
          <w:szCs w:val="24"/>
          <w:u w:val="single"/>
          <w:lang w:eastAsia="fr-FR"/>
        </w:rPr>
        <w:t xml:space="preserve"> 2016</w:t>
      </w:r>
    </w:p>
    <w:p w:rsidR="000C554E" w:rsidRDefault="000C554E" w:rsidP="006A4A8F">
      <w:pPr>
        <w:spacing w:after="0" w:line="240" w:lineRule="auto"/>
        <w:rPr>
          <w:rFonts w:ascii="Times New Roman" w:eastAsia="Times New Roman" w:hAnsi="Times New Roman" w:cs="Times New Roman"/>
          <w:sz w:val="24"/>
          <w:szCs w:val="24"/>
          <w:lang w:eastAsia="fr-FR"/>
        </w:rPr>
      </w:pPr>
    </w:p>
    <w:p w:rsid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Attendu, selon l'arrêt attaqué, qu'à la suite de l'arthrographie d'une épaule, réalisée le 23 février 2007 par M. X..., radiologue, exerçant son activité à titre libéral au sein de la société civile de moyens Centre de radiologie Adoue-Henri IV (le centre de radiologie), M. Y... a présenté une arthrite septique d'origine nosocomiale, dont il a gardé des séquelles ; qu'il a assigné en responsabilité et indemnisation M. X..., le centre de radiologie et la société La Médicale de France, leur assureur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Sur le moyen unique du pourvoi incident, pris en sa première branche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Attendu que M. Y... fait grief à l'arrêt de mettre hors de cause M. X..., en l'absence de faute à l'origine de l'infection nosocomiale, alors, selon le moyen, que l'article L. 1142-1, I, alinéa 1er, du code de la santé publique est contraire au principe d'égalité des citoyens devant la loi constitutionnellement garanti par l'article 6 de la Déclaration des droits de l'homme et du citoyen en tant qu'il oblige le patient, en matière d'infection nosocomiale, à rapporter la preuve d'une faute du professionnel de santé, alors que l'alinéa 2 du même texte prévoit, en cette même matière, une responsabilité de plein droit de tout établissement, service ou organisme dans lesquels sont réalisés des actes individuels de prévention, de diagnostic ou de soins ; qu'à la suite de la déclaration d'inconstitutionnalité de ces dispositions qui interviendra, l'arrêt attaqué se trouvera privé de base légale au regard des dispositions constitutionnelles susvisées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Mais attendu que, par sa décision n° 2016-531 QPC du 1er avril 2016, qui s'impose, en application de l'article 62, alinéa 3, de la Constitution, à toutes les autorités juridictionnelles, le Conseil constitutionnel a déclaré conforme à celle-ci l'article L. 1142-1, I, alinéa 2, du code de la santé publique ; que, dès lors, le moyen ne peut être accueilli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Sur le second moyen du pourvoi principal et sur le moyen unique du pourvoi incident, pris en sa deuxième branche, ci-après annexés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Attendu que ces moyens ne sont manifestement pas de nature à entraîner la cassation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Mais sur le premier moyen du pourvoi principal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Vu les articles L. 1142-1, I, du code de la santé publique et 36 de la loi du n° 66-879 du 29 novembre 1966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Attendu qu'il résulte du premier de ces textes, que seuls les établissements, services et organismes dans lesquels sont réalisés des actes individuels de prévention, de diagnostic ou de soins sont responsables des dommages résultant d'infections nosocomiales, sauf s'ils rapportent la preuve d'une cause étrangère ; qu'une société civile de moyens, ayant, selon le second de ces textes, pour objet exclusif de faciliter à chacun de ses membres l'exercice de sa profession, sans possibilité de l'exercer elle-même, ne constitue pas l'une des structures auxquelles s'applique un régime de responsabilité de plein droit pour les infections nosocomiales qui y sont survenues ; </w:t>
      </w:r>
      <w:r w:rsidRPr="0047292A">
        <w:rPr>
          <w:rFonts w:ascii="Times New Roman" w:hAnsi="Times New Roman" w:cs="Times New Roman"/>
          <w:sz w:val="24"/>
          <w:szCs w:val="24"/>
        </w:rPr>
        <w:br/>
      </w:r>
      <w:r w:rsidRPr="0047292A">
        <w:rPr>
          <w:rFonts w:ascii="Times New Roman" w:hAnsi="Times New Roman" w:cs="Times New Roman"/>
          <w:sz w:val="24"/>
          <w:szCs w:val="24"/>
        </w:rPr>
        <w:br/>
      </w:r>
      <w:r w:rsidRPr="0047292A">
        <w:rPr>
          <w:rFonts w:ascii="Times New Roman" w:hAnsi="Times New Roman" w:cs="Times New Roman"/>
          <w:sz w:val="24"/>
          <w:szCs w:val="24"/>
        </w:rPr>
        <w:lastRenderedPageBreak/>
        <w:t xml:space="preserve">Attendu que, pour déclarer le centre de radiologie responsable du préjudice subi par M. Y... au titre de l'infection nosocomiale dont il a été victime et le condamner in </w:t>
      </w:r>
      <w:proofErr w:type="spellStart"/>
      <w:r w:rsidRPr="0047292A">
        <w:rPr>
          <w:rFonts w:ascii="Times New Roman" w:hAnsi="Times New Roman" w:cs="Times New Roman"/>
          <w:sz w:val="24"/>
          <w:szCs w:val="24"/>
        </w:rPr>
        <w:t>solidum</w:t>
      </w:r>
      <w:proofErr w:type="spellEnd"/>
      <w:r w:rsidRPr="0047292A">
        <w:rPr>
          <w:rFonts w:ascii="Times New Roman" w:hAnsi="Times New Roman" w:cs="Times New Roman"/>
          <w:sz w:val="24"/>
          <w:szCs w:val="24"/>
        </w:rPr>
        <w:t xml:space="preserve"> avec la société La Médicale de France à indemniser l'intéressé, l'arrêt relève que l'acte à l'origine de l'infection a été réalisé dans les locaux du centre de radiologie, à l'aide de son matériel et avec l'assistance de son personnel, que l'article L. 1142-1 du code de la santé publique ne vise pas les « établissements de santé », tels qu'ils sont définis aux articles L. 6111-1 et suivants du même code, qu'il étend la responsabilité de plein droit en matière d'infections nosocomiales à des établissements, services ou organismes dont il ne donne aucune définition et qui, faute de référence légale expresse, ne sont pas nécessairement des établissements de santé au sens de la loi, mais des établissements au sein desquels sont réalisés des actes individuels de prévention, de diagnostic ou de soins, qu'un centre de radiologie, organisé sous la forme d'une société civile de moyens, ne peut se comparer à un cabinet médical où exercerait à titre libéral un seul médecin et être soumis à une responsabilité pour faute qui serait, en outre, contraire à l'esprit de la loi, et à l'égalité des patients devant celle-ci, et qu'il en résulte que le centre de radiologie répond à la définition de l'article L. 1142-1, I, nonobstant sa forme de société civile de moyens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Qu'en statuant ainsi, la cour d'appel a violé les textes susvisés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Et sur la troisième branche du moyen unique du pourvoi incident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Vu les articles L. 1111-2 et L. 1142-1, I, alinéa 1er, du code de la santé publique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Attendu que, selon le premier de ces textes, toute personne a le droit d'être informée sur son état de santé, que cette information porte sur les différentes investigations, traitements ou actions de prévention qui sont proposés, leur utilité, leur urgence éventuelle, leurs conséquences, les risques fréquents ou graves normalement prévisibles qu'ils comportent ainsi que sur les autres solutions possibles et sur les conséquences prévisibles en cas de refus ; qu'un risque grave scientifiquement connu à la date des soins comme étant en rapport avec l'intervention ou le traitement envisagés, constitue, même s'il ne se réalise qu'exceptionnellement, un risque normalement prévisible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Attendu que, pour rejeter la demande de M. Y... en réparation du préjudice résultant d'un défaut d'information, l'arrêt relève que le risque d'arthrite septique lié à la réalisation d'un </w:t>
      </w:r>
      <w:proofErr w:type="spellStart"/>
      <w:r w:rsidRPr="0047292A">
        <w:rPr>
          <w:rFonts w:ascii="Times New Roman" w:hAnsi="Times New Roman" w:cs="Times New Roman"/>
          <w:sz w:val="24"/>
          <w:szCs w:val="24"/>
        </w:rPr>
        <w:t>arthroscanner</w:t>
      </w:r>
      <w:proofErr w:type="spellEnd"/>
      <w:r w:rsidRPr="0047292A">
        <w:rPr>
          <w:rFonts w:ascii="Times New Roman" w:hAnsi="Times New Roman" w:cs="Times New Roman"/>
          <w:sz w:val="24"/>
          <w:szCs w:val="24"/>
        </w:rPr>
        <w:t xml:space="preserve"> constitue un risque exceptionnel, et non un risque fréquent ou grave normalement prévisible, et que le praticien n'avait pas l'obligation d'en informer le patient ;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Qu'en statuant ainsi, la cour d'appel a violé les textes susvisés ;</w:t>
      </w:r>
    </w:p>
    <w:p w:rsidR="0047292A"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PAR CES MOTIFS :</w:t>
      </w:r>
    </w:p>
    <w:p w:rsidR="006E0FE2" w:rsidRPr="0047292A" w:rsidRDefault="0047292A" w:rsidP="000C554E">
      <w:pPr>
        <w:jc w:val="both"/>
        <w:rPr>
          <w:rFonts w:ascii="Times New Roman" w:hAnsi="Times New Roman" w:cs="Times New Roman"/>
          <w:sz w:val="24"/>
          <w:szCs w:val="24"/>
        </w:rPr>
      </w:pPr>
      <w:r w:rsidRPr="0047292A">
        <w:rPr>
          <w:rFonts w:ascii="Times New Roman" w:hAnsi="Times New Roman" w:cs="Times New Roman"/>
          <w:sz w:val="24"/>
          <w:szCs w:val="24"/>
        </w:rPr>
        <w:t xml:space="preserve">CASSE ET ANNULE, mais seulement en ce qu'il déclare le centre de radiologie responsable du préjudice subi par M. Y... consécutivement à l'infection nosocomiale, en ce qu'il condamne in </w:t>
      </w:r>
      <w:proofErr w:type="spellStart"/>
      <w:r w:rsidRPr="0047292A">
        <w:rPr>
          <w:rFonts w:ascii="Times New Roman" w:hAnsi="Times New Roman" w:cs="Times New Roman"/>
          <w:sz w:val="24"/>
          <w:szCs w:val="24"/>
        </w:rPr>
        <w:t>solidum</w:t>
      </w:r>
      <w:proofErr w:type="spellEnd"/>
      <w:r w:rsidRPr="0047292A">
        <w:rPr>
          <w:rFonts w:ascii="Times New Roman" w:hAnsi="Times New Roman" w:cs="Times New Roman"/>
          <w:sz w:val="24"/>
          <w:szCs w:val="24"/>
        </w:rPr>
        <w:t xml:space="preserve"> le centre et la société La Médicale de France à payer à M. Y... la somme de 135 796,13 euros en réparation des complications liées à cette infection et en ce qu'il met hors de cause M. X... au titre d'un défaut d'information, l'arrêt rendu le 16 décembre 2014, entre les parties, par la cour d'appel de Pau ; remet, en conséquence, sur ces points, la cause et les </w:t>
      </w:r>
      <w:r w:rsidRPr="0047292A">
        <w:rPr>
          <w:rFonts w:ascii="Times New Roman" w:hAnsi="Times New Roman" w:cs="Times New Roman"/>
          <w:sz w:val="24"/>
          <w:szCs w:val="24"/>
        </w:rPr>
        <w:lastRenderedPageBreak/>
        <w:t>parties dans l'état où elles se trouvaient avant ledit arrêt et, pour être fait droit, les renvoie devant la cour d'appel de Bordeaux ;</w:t>
      </w:r>
    </w:p>
    <w:sectPr w:rsidR="006E0FE2" w:rsidRPr="0047292A" w:rsidSect="006E0F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8762E"/>
    <w:rsid w:val="000B28D9"/>
    <w:rsid w:val="000C554E"/>
    <w:rsid w:val="00355A26"/>
    <w:rsid w:val="0038762E"/>
    <w:rsid w:val="003A39D4"/>
    <w:rsid w:val="0047292A"/>
    <w:rsid w:val="006A4A8F"/>
    <w:rsid w:val="006E0FE2"/>
    <w:rsid w:val="009C653D"/>
    <w:rsid w:val="00BA1F7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F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A39D4"/>
  </w:style>
  <w:style w:type="paragraph" w:styleId="NormalWeb">
    <w:name w:val="Normal (Web)"/>
    <w:basedOn w:val="Normal"/>
    <w:uiPriority w:val="99"/>
    <w:semiHidden/>
    <w:unhideWhenUsed/>
    <w:rsid w:val="009C653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39158292">
      <w:bodyDiv w:val="1"/>
      <w:marLeft w:val="0"/>
      <w:marRight w:val="0"/>
      <w:marTop w:val="0"/>
      <w:marBottom w:val="0"/>
      <w:divBdr>
        <w:top w:val="none" w:sz="0" w:space="0" w:color="auto"/>
        <w:left w:val="none" w:sz="0" w:space="0" w:color="auto"/>
        <w:bottom w:val="none" w:sz="0" w:space="0" w:color="auto"/>
        <w:right w:val="none" w:sz="0" w:space="0" w:color="auto"/>
      </w:divBdr>
    </w:div>
    <w:div w:id="694692913">
      <w:bodyDiv w:val="1"/>
      <w:marLeft w:val="0"/>
      <w:marRight w:val="0"/>
      <w:marTop w:val="0"/>
      <w:marBottom w:val="0"/>
      <w:divBdr>
        <w:top w:val="none" w:sz="0" w:space="0" w:color="auto"/>
        <w:left w:val="none" w:sz="0" w:space="0" w:color="auto"/>
        <w:bottom w:val="none" w:sz="0" w:space="0" w:color="auto"/>
        <w:right w:val="none" w:sz="0" w:space="0" w:color="auto"/>
      </w:divBdr>
    </w:div>
    <w:div w:id="95644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5488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Portable</cp:lastModifiedBy>
  <cp:revision>3</cp:revision>
  <dcterms:created xsi:type="dcterms:W3CDTF">2017-01-11T22:17:00Z</dcterms:created>
  <dcterms:modified xsi:type="dcterms:W3CDTF">2017-01-11T22:17:00Z</dcterms:modified>
</cp:coreProperties>
</file>