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399B1" w14:textId="77777777" w:rsidR="00055037" w:rsidRPr="00055037" w:rsidRDefault="00055037" w:rsidP="00055037"/>
    <w:p w14:paraId="196BD96B" w14:textId="77777777" w:rsidR="00055037" w:rsidRPr="008F2C12" w:rsidRDefault="00055037" w:rsidP="00055037"/>
    <w:p w14:paraId="5980A79A" w14:textId="77777777" w:rsidR="00055037" w:rsidRPr="008F2C12" w:rsidRDefault="00055037" w:rsidP="00055037">
      <w:pPr>
        <w:jc w:val="center"/>
        <w:rPr>
          <w:rFonts w:ascii="Avenir Next" w:hAnsi="Avenir Next"/>
          <w:b/>
          <w:bCs/>
          <w:sz w:val="28"/>
          <w:szCs w:val="28"/>
        </w:rPr>
      </w:pPr>
      <w:r w:rsidRPr="008F2C12">
        <w:rPr>
          <w:rFonts w:ascii="Avenir Next" w:hAnsi="Avenir Next"/>
          <w:b/>
          <w:bCs/>
          <w:sz w:val="28"/>
          <w:szCs w:val="28"/>
        </w:rPr>
        <w:t>Modernités russes</w:t>
      </w:r>
    </w:p>
    <w:p w14:paraId="37AA9A19" w14:textId="63A2B126" w:rsidR="00055037" w:rsidRPr="00DD027B" w:rsidRDefault="00055037" w:rsidP="00055037">
      <w:pPr>
        <w:jc w:val="center"/>
        <w:rPr>
          <w:rFonts w:ascii="Avenir Next" w:hAnsi="Avenir Next"/>
          <w:b/>
          <w:bCs/>
          <w:sz w:val="22"/>
          <w:szCs w:val="22"/>
        </w:rPr>
      </w:pPr>
    </w:p>
    <w:p w14:paraId="51607B85" w14:textId="215ED4E0" w:rsidR="00DD027B" w:rsidRPr="002F39FC" w:rsidRDefault="002F39FC" w:rsidP="00DD027B">
      <w:pPr>
        <w:rPr>
          <w:rFonts w:ascii="Avenir Next" w:hAnsi="Avenir Next"/>
          <w:color w:val="000000" w:themeColor="text1"/>
          <w:sz w:val="22"/>
          <w:szCs w:val="22"/>
        </w:rPr>
      </w:pPr>
      <w:r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</w:rPr>
        <w:t xml:space="preserve">La sélection des articles est </w:t>
      </w:r>
      <w:r w:rsidRPr="002F39FC">
        <w:rPr>
          <w:rFonts w:ascii="Avenir Next" w:hAnsi="Avenir Next" w:cs="Arial"/>
          <w:color w:val="000000" w:themeColor="text1"/>
          <w:sz w:val="22"/>
          <w:szCs w:val="22"/>
          <w:shd w:val="clear" w:color="auto" w:fill="FFFFFF"/>
        </w:rPr>
        <w:t>un</w:t>
      </w:r>
      <w:r w:rsidR="008F2C12">
        <w:rPr>
          <w:rFonts w:ascii="Avenir Next" w:hAnsi="Avenir Next" w:cs="Arial"/>
          <w:color w:val="000000" w:themeColor="text1"/>
          <w:sz w:val="22"/>
          <w:szCs w:val="22"/>
          <w:shd w:val="clear" w:color="auto" w:fill="FFFFFF"/>
        </w:rPr>
        <w:t>e</w:t>
      </w:r>
      <w:r w:rsidRPr="002F39FC">
        <w:rPr>
          <w:rFonts w:ascii="Avenir Next" w:hAnsi="Avenir Next" w:cs="Arial"/>
          <w:color w:val="000000" w:themeColor="text1"/>
          <w:sz w:val="22"/>
          <w:szCs w:val="22"/>
          <w:shd w:val="clear" w:color="auto" w:fill="FFFFFF"/>
        </w:rPr>
        <w:t xml:space="preserve"> proc</w:t>
      </w:r>
      <w:r w:rsidR="008F2C12">
        <w:rPr>
          <w:rFonts w:ascii="Avenir Next" w:hAnsi="Avenir Next" w:cs="Arial"/>
          <w:color w:val="000000" w:themeColor="text1"/>
          <w:sz w:val="22"/>
          <w:szCs w:val="22"/>
          <w:shd w:val="clear" w:color="auto" w:fill="FFFFFF"/>
        </w:rPr>
        <w:t>édure</w:t>
      </w:r>
      <w:r w:rsidRPr="002F39FC">
        <w:rPr>
          <w:rFonts w:ascii="Avenir Next" w:hAnsi="Avenir Next" w:cs="Arial"/>
          <w:color w:val="000000" w:themeColor="text1"/>
          <w:sz w:val="22"/>
          <w:szCs w:val="22"/>
          <w:shd w:val="clear" w:color="auto" w:fill="FFFFFF"/>
        </w:rPr>
        <w:t xml:space="preserve"> d</w:t>
      </w:r>
      <w:r w:rsidR="008F2C12">
        <w:rPr>
          <w:rFonts w:ascii="Avenir Next" w:hAnsi="Avenir Next" w:cs="Arial"/>
          <w:color w:val="000000" w:themeColor="text1"/>
          <w:sz w:val="22"/>
          <w:szCs w:val="22"/>
          <w:shd w:val="clear" w:color="auto" w:fill="FFFFFF"/>
        </w:rPr>
        <w:t>’évaluation</w:t>
      </w:r>
      <w:r w:rsidRPr="002F39FC">
        <w:rPr>
          <w:rFonts w:ascii="Avenir Next" w:hAnsi="Avenir Next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2F39FC">
        <w:rPr>
          <w:rFonts w:ascii="Avenir Next" w:hAnsi="Avenir Next" w:cs="Arial"/>
          <w:color w:val="000000" w:themeColor="text1"/>
          <w:sz w:val="22"/>
          <w:szCs w:val="22"/>
          <w:shd w:val="clear" w:color="auto" w:fill="FFFFFF"/>
        </w:rPr>
        <w:t>en « </w:t>
      </w:r>
      <w:r w:rsidRPr="002F39FC">
        <w:rPr>
          <w:rStyle w:val="Accentuation"/>
          <w:rFonts w:ascii="Avenir Next" w:hAnsi="Avenir Next" w:cs="Arial"/>
          <w:i w:val="0"/>
          <w:iCs w:val="0"/>
          <w:color w:val="000000" w:themeColor="text1"/>
          <w:sz w:val="22"/>
          <w:szCs w:val="22"/>
          <w:shd w:val="clear" w:color="auto" w:fill="FFFFFF"/>
        </w:rPr>
        <w:t>double aveugle</w:t>
      </w:r>
      <w:r w:rsidRPr="002F39FC">
        <w:rPr>
          <w:rFonts w:ascii="Avenir Next" w:hAnsi="Avenir Next" w:cs="Arial"/>
          <w:color w:val="000000" w:themeColor="text1"/>
          <w:sz w:val="22"/>
          <w:szCs w:val="22"/>
          <w:shd w:val="clear" w:color="auto" w:fill="FFFFFF"/>
        </w:rPr>
        <w:t> »</w:t>
      </w:r>
      <w:r>
        <w:rPr>
          <w:rFonts w:ascii="Avenir Next" w:hAnsi="Avenir Next"/>
          <w:color w:val="000000" w:themeColor="text1"/>
          <w:sz w:val="22"/>
          <w:szCs w:val="22"/>
        </w:rPr>
        <w:t xml:space="preserve"> </w:t>
      </w:r>
      <w:r w:rsidR="00DD027B"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</w:rPr>
        <w:t xml:space="preserve">par deux </w:t>
      </w:r>
      <w:r w:rsidR="00673FB6"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</w:rPr>
        <w:t xml:space="preserve">relecteurs </w:t>
      </w:r>
      <w:r w:rsidR="00DD027B"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</w:rPr>
        <w:t xml:space="preserve">identifiés par le comité de rédaction parmi les collègues français et </w:t>
      </w:r>
      <w:r w:rsidR="00E54CA5">
        <w:rPr>
          <w:rFonts w:ascii="Avenir Next" w:hAnsi="Avenir Next"/>
          <w:color w:val="000000" w:themeColor="text1"/>
          <w:sz w:val="22"/>
          <w:szCs w:val="22"/>
          <w:shd w:val="clear" w:color="auto" w:fill="FFFFFF"/>
        </w:rPr>
        <w:t>étrangers</w:t>
      </w:r>
      <w:r w:rsidR="00DD027B"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</w:rPr>
        <w:t xml:space="preserve"> spécialistes du thème ou d</w:t>
      </w:r>
      <w:r w:rsidR="00B57514">
        <w:rPr>
          <w:rFonts w:ascii="Avenir Next" w:hAnsi="Avenir Next"/>
          <w:color w:val="000000" w:themeColor="text1"/>
          <w:sz w:val="22"/>
          <w:szCs w:val="22"/>
          <w:shd w:val="clear" w:color="auto" w:fill="FFFFFF"/>
          <w:lang w:val="fr-CA"/>
        </w:rPr>
        <w:t>u savoir</w:t>
      </w:r>
      <w:r w:rsidR="00DD027B"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</w:rPr>
        <w:t xml:space="preserve"> auquel se réfère l’article. L’identité des auteurs et celle des évaluateurs n’est pas communiquée.</w:t>
      </w:r>
      <w:r w:rsidR="0082206E"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2206E"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  <w:lang w:val="fr-CA"/>
        </w:rPr>
        <w:t xml:space="preserve">Les évaluateurs peuvent utilisez les paramètres de la grille préétablie </w:t>
      </w:r>
      <w:r w:rsidR="00C511A9"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  <w:lang w:val="fr-CA"/>
        </w:rPr>
        <w:t xml:space="preserve">(I, II, III) </w:t>
      </w:r>
      <w:r w:rsidR="0082206E"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  <w:lang w:val="fr-CA"/>
        </w:rPr>
        <w:t>ou rédiger leur avis sous forme libre</w:t>
      </w:r>
      <w:r w:rsidR="00C511A9"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  <w:lang w:val="fr-CA"/>
        </w:rPr>
        <w:t xml:space="preserve"> (III, IV)</w:t>
      </w:r>
      <w:r w:rsidR="0082206E" w:rsidRPr="002F39FC">
        <w:rPr>
          <w:rFonts w:ascii="Avenir Next" w:hAnsi="Avenir Next"/>
          <w:color w:val="000000" w:themeColor="text1"/>
          <w:sz w:val="22"/>
          <w:szCs w:val="22"/>
          <w:shd w:val="clear" w:color="auto" w:fill="FFFFFF"/>
          <w:lang w:val="fr-CA"/>
        </w:rPr>
        <w:t>.</w:t>
      </w:r>
    </w:p>
    <w:p w14:paraId="1FB9231D" w14:textId="1C84C1D1" w:rsidR="00DD027B" w:rsidRPr="002F39FC" w:rsidRDefault="00DD027B" w:rsidP="00DD027B">
      <w:pPr>
        <w:rPr>
          <w:rFonts w:ascii="Avenir Next" w:hAnsi="Avenir Next"/>
          <w:color w:val="000000" w:themeColor="text1"/>
          <w:sz w:val="22"/>
          <w:szCs w:val="22"/>
          <w:shd w:val="clear" w:color="auto" w:fill="FFFFFF"/>
        </w:rPr>
      </w:pPr>
    </w:p>
    <w:p w14:paraId="2C0C1DD5" w14:textId="1FF25B0C" w:rsidR="00DD027B" w:rsidRPr="00C511A9" w:rsidRDefault="00DD027B" w:rsidP="00DD027B">
      <w:pPr>
        <w:rPr>
          <w:rFonts w:ascii="Avenir Next" w:hAnsi="Avenir Next"/>
          <w:sz w:val="22"/>
          <w:szCs w:val="22"/>
          <w:lang w:val="ru-RU"/>
        </w:rPr>
      </w:pPr>
      <w:r w:rsidRPr="00DD027B">
        <w:rPr>
          <w:rFonts w:ascii="Avenir Next" w:hAnsi="Avenir Next"/>
          <w:sz w:val="22"/>
          <w:szCs w:val="22"/>
          <w:lang w:val="ru-RU"/>
        </w:rPr>
        <w:t>Рецензирование</w:t>
      </w:r>
      <w:r w:rsidRPr="00DD027B">
        <w:rPr>
          <w:rFonts w:ascii="Avenir Next" w:hAnsi="Avenir Next"/>
          <w:sz w:val="22"/>
          <w:szCs w:val="22"/>
          <w:lang w:val="ru-RU"/>
        </w:rPr>
        <w:t xml:space="preserve"> рукописей </w:t>
      </w:r>
      <w:r w:rsidRPr="00DD027B">
        <w:rPr>
          <w:rFonts w:ascii="Avenir Next" w:hAnsi="Avenir Next"/>
          <w:sz w:val="22"/>
          <w:szCs w:val="22"/>
          <w:lang w:val="ru-RU"/>
        </w:rPr>
        <w:t xml:space="preserve">проводится вслепую </w:t>
      </w:r>
      <w:r w:rsidRPr="00DD027B">
        <w:rPr>
          <w:rFonts w:ascii="Avenir Next" w:hAnsi="Avenir Next"/>
          <w:sz w:val="22"/>
          <w:szCs w:val="22"/>
          <w:lang w:val="ru-RU"/>
        </w:rPr>
        <w:t xml:space="preserve">двумя </w:t>
      </w:r>
      <w:r w:rsidRPr="00DD027B">
        <w:rPr>
          <w:rFonts w:ascii="Avenir Next" w:hAnsi="Avenir Next"/>
          <w:sz w:val="22"/>
          <w:szCs w:val="22"/>
          <w:lang w:val="ru-RU"/>
        </w:rPr>
        <w:t>экспертами</w:t>
      </w:r>
      <w:r w:rsidRPr="00DD027B">
        <w:rPr>
          <w:rFonts w:ascii="Avenir Next" w:hAnsi="Avenir Next"/>
          <w:sz w:val="22"/>
          <w:szCs w:val="22"/>
          <w:lang w:val="ru-RU"/>
        </w:rPr>
        <w:t xml:space="preserve"> по выбору редакционного комитета</w:t>
      </w:r>
      <w:r w:rsidRPr="00DD027B">
        <w:rPr>
          <w:rFonts w:ascii="Avenir Next" w:hAnsi="Avenir Next"/>
          <w:sz w:val="22"/>
          <w:szCs w:val="22"/>
          <w:lang w:val="ru-RU"/>
        </w:rPr>
        <w:t xml:space="preserve"> </w:t>
      </w:r>
      <w:r w:rsidRPr="00DD027B">
        <w:rPr>
          <w:rFonts w:ascii="Avenir Next" w:hAnsi="Avenir Next"/>
          <w:sz w:val="22"/>
          <w:szCs w:val="22"/>
          <w:lang w:val="ru-RU"/>
        </w:rPr>
        <w:t xml:space="preserve">из числа французских и </w:t>
      </w:r>
      <w:r w:rsidR="00E54CA5">
        <w:rPr>
          <w:rFonts w:ascii="Avenir Next" w:hAnsi="Avenir Next"/>
          <w:sz w:val="22"/>
          <w:szCs w:val="22"/>
          <w:lang w:val="ru-RU"/>
        </w:rPr>
        <w:t>зарубежных</w:t>
      </w:r>
      <w:r w:rsidRPr="00DD027B">
        <w:rPr>
          <w:rFonts w:ascii="Avenir Next" w:hAnsi="Avenir Next"/>
          <w:sz w:val="22"/>
          <w:szCs w:val="22"/>
          <w:lang w:val="ru-RU"/>
        </w:rPr>
        <w:t xml:space="preserve"> коллег, которые являются специалистами по теме или </w:t>
      </w:r>
      <w:r w:rsidRPr="00DD027B">
        <w:rPr>
          <w:rFonts w:ascii="Avenir Next" w:hAnsi="Avenir Next"/>
          <w:sz w:val="22"/>
          <w:szCs w:val="22"/>
          <w:lang w:val="ru-RU"/>
        </w:rPr>
        <w:t>периметру знаний</w:t>
      </w:r>
      <w:r w:rsidRPr="00DD027B">
        <w:rPr>
          <w:rFonts w:ascii="Avenir Next" w:hAnsi="Avenir Next"/>
          <w:sz w:val="22"/>
          <w:szCs w:val="22"/>
          <w:lang w:val="ru-RU"/>
        </w:rPr>
        <w:t>, к котор</w:t>
      </w:r>
      <w:r w:rsidRPr="00DD027B">
        <w:rPr>
          <w:rFonts w:ascii="Avenir Next" w:hAnsi="Avenir Next"/>
          <w:sz w:val="22"/>
          <w:szCs w:val="22"/>
          <w:lang w:val="ru-RU"/>
        </w:rPr>
        <w:t>ым</w:t>
      </w:r>
      <w:r w:rsidRPr="00DD027B">
        <w:rPr>
          <w:rFonts w:ascii="Avenir Next" w:hAnsi="Avenir Next"/>
          <w:sz w:val="22"/>
          <w:szCs w:val="22"/>
          <w:lang w:val="ru-RU"/>
        </w:rPr>
        <w:t xml:space="preserve"> относится статья. Личности авторов и рецензентов не сообщаются.</w:t>
      </w:r>
      <w:r w:rsidR="00C511A9" w:rsidRPr="00C511A9">
        <w:rPr>
          <w:rFonts w:ascii="Avenir Next" w:hAnsi="Avenir Next"/>
          <w:sz w:val="22"/>
          <w:szCs w:val="22"/>
          <w:lang w:val="ru-RU"/>
        </w:rPr>
        <w:t xml:space="preserve"> </w:t>
      </w:r>
      <w:r w:rsidR="00C511A9">
        <w:rPr>
          <w:rFonts w:ascii="Avenir Next" w:hAnsi="Avenir Next"/>
          <w:sz w:val="22"/>
          <w:szCs w:val="22"/>
          <w:lang w:val="ru-RU"/>
        </w:rPr>
        <w:t xml:space="preserve">Рецензенты могут использовать </w:t>
      </w:r>
      <w:r w:rsidR="00673FB6">
        <w:rPr>
          <w:rFonts w:ascii="Avenir Next" w:hAnsi="Avenir Next"/>
          <w:sz w:val="22"/>
          <w:szCs w:val="22"/>
          <w:lang w:val="ru-RU"/>
        </w:rPr>
        <w:t xml:space="preserve">готовую </w:t>
      </w:r>
      <w:r w:rsidR="00C511A9">
        <w:rPr>
          <w:rFonts w:ascii="Avenir Next" w:hAnsi="Avenir Next"/>
          <w:sz w:val="22"/>
          <w:szCs w:val="22"/>
          <w:lang w:val="ru-RU"/>
        </w:rPr>
        <w:t xml:space="preserve">шкалу </w:t>
      </w:r>
      <w:r w:rsidR="00673FB6" w:rsidRPr="00673FB6">
        <w:rPr>
          <w:rFonts w:ascii="Avenir Next" w:hAnsi="Avenir Next"/>
          <w:color w:val="000000"/>
          <w:sz w:val="22"/>
          <w:szCs w:val="22"/>
          <w:shd w:val="clear" w:color="auto" w:fill="FFFFFF"/>
          <w:lang w:val="ru-RU"/>
        </w:rPr>
        <w:t>(</w:t>
      </w:r>
      <w:r w:rsidR="00673FB6">
        <w:rPr>
          <w:rFonts w:ascii="Avenir Next" w:hAnsi="Avenir Next"/>
          <w:color w:val="000000"/>
          <w:sz w:val="22"/>
          <w:szCs w:val="22"/>
          <w:shd w:val="clear" w:color="auto" w:fill="FFFFFF"/>
          <w:lang w:val="fr-CA"/>
        </w:rPr>
        <w:t>I</w:t>
      </w:r>
      <w:r w:rsidR="00673FB6" w:rsidRPr="00673FB6">
        <w:rPr>
          <w:rFonts w:ascii="Avenir Next" w:hAnsi="Avenir Next"/>
          <w:color w:val="000000"/>
          <w:sz w:val="22"/>
          <w:szCs w:val="22"/>
          <w:shd w:val="clear" w:color="auto" w:fill="FFFFFF"/>
          <w:lang w:val="ru-RU"/>
        </w:rPr>
        <w:t xml:space="preserve">, </w:t>
      </w:r>
      <w:r w:rsidR="00673FB6">
        <w:rPr>
          <w:rFonts w:ascii="Avenir Next" w:hAnsi="Avenir Next"/>
          <w:color w:val="000000"/>
          <w:sz w:val="22"/>
          <w:szCs w:val="22"/>
          <w:shd w:val="clear" w:color="auto" w:fill="FFFFFF"/>
          <w:lang w:val="fr-CA"/>
        </w:rPr>
        <w:t>II</w:t>
      </w:r>
      <w:r w:rsidR="00673FB6" w:rsidRPr="00673FB6">
        <w:rPr>
          <w:rFonts w:ascii="Avenir Next" w:hAnsi="Avenir Next"/>
          <w:color w:val="000000"/>
          <w:sz w:val="22"/>
          <w:szCs w:val="22"/>
          <w:shd w:val="clear" w:color="auto" w:fill="FFFFFF"/>
          <w:lang w:val="ru-RU"/>
        </w:rPr>
        <w:t xml:space="preserve">, </w:t>
      </w:r>
      <w:r w:rsidR="00673FB6">
        <w:rPr>
          <w:rFonts w:ascii="Avenir Next" w:hAnsi="Avenir Next"/>
          <w:color w:val="000000"/>
          <w:sz w:val="22"/>
          <w:szCs w:val="22"/>
          <w:shd w:val="clear" w:color="auto" w:fill="FFFFFF"/>
          <w:lang w:val="fr-CA"/>
        </w:rPr>
        <w:t>III</w:t>
      </w:r>
      <w:r w:rsidR="00673FB6" w:rsidRPr="00673FB6">
        <w:rPr>
          <w:rFonts w:ascii="Avenir Next" w:hAnsi="Avenir Next"/>
          <w:color w:val="000000"/>
          <w:sz w:val="22"/>
          <w:szCs w:val="22"/>
          <w:shd w:val="clear" w:color="auto" w:fill="FFFFFF"/>
          <w:lang w:val="ru-RU"/>
        </w:rPr>
        <w:t xml:space="preserve">) </w:t>
      </w:r>
      <w:r w:rsidR="00C511A9">
        <w:rPr>
          <w:rFonts w:ascii="Avenir Next" w:hAnsi="Avenir Next"/>
          <w:sz w:val="22"/>
          <w:szCs w:val="22"/>
          <w:lang w:val="ru-RU"/>
        </w:rPr>
        <w:t xml:space="preserve">или составить мнение в </w:t>
      </w:r>
      <w:r w:rsidR="00E54CA5">
        <w:rPr>
          <w:rFonts w:ascii="Avenir Next" w:hAnsi="Avenir Next"/>
          <w:sz w:val="22"/>
          <w:szCs w:val="22"/>
          <w:lang w:val="ru-RU"/>
        </w:rPr>
        <w:t xml:space="preserve">более </w:t>
      </w:r>
      <w:r w:rsidR="00C511A9">
        <w:rPr>
          <w:rFonts w:ascii="Avenir Next" w:hAnsi="Avenir Next"/>
          <w:sz w:val="22"/>
          <w:szCs w:val="22"/>
          <w:lang w:val="ru-RU"/>
        </w:rPr>
        <w:t>свободной форме (</w:t>
      </w:r>
      <w:r w:rsidR="00673FB6">
        <w:rPr>
          <w:rFonts w:ascii="Avenir Next" w:hAnsi="Avenir Next"/>
          <w:color w:val="000000"/>
          <w:sz w:val="22"/>
          <w:szCs w:val="22"/>
          <w:shd w:val="clear" w:color="auto" w:fill="FFFFFF"/>
          <w:lang w:val="fr-CA"/>
        </w:rPr>
        <w:t>III</w:t>
      </w:r>
      <w:r w:rsidR="00673FB6" w:rsidRPr="00673FB6">
        <w:rPr>
          <w:rFonts w:ascii="Avenir Next" w:hAnsi="Avenir Next"/>
          <w:color w:val="000000"/>
          <w:sz w:val="22"/>
          <w:szCs w:val="22"/>
          <w:shd w:val="clear" w:color="auto" w:fill="FFFFFF"/>
          <w:lang w:val="ru-RU"/>
        </w:rPr>
        <w:t xml:space="preserve">, </w:t>
      </w:r>
      <w:r w:rsidR="00673FB6">
        <w:rPr>
          <w:rFonts w:ascii="Avenir Next" w:hAnsi="Avenir Next"/>
          <w:color w:val="000000"/>
          <w:sz w:val="22"/>
          <w:szCs w:val="22"/>
          <w:shd w:val="clear" w:color="auto" w:fill="FFFFFF"/>
          <w:lang w:val="fr-CA"/>
        </w:rPr>
        <w:t>IV</w:t>
      </w:r>
      <w:r w:rsidR="00C511A9">
        <w:rPr>
          <w:rFonts w:ascii="Avenir Next" w:hAnsi="Avenir Next"/>
          <w:sz w:val="22"/>
          <w:szCs w:val="22"/>
          <w:lang w:val="ru-RU"/>
        </w:rPr>
        <w:t>)</w:t>
      </w:r>
      <w:r w:rsidR="00673FB6">
        <w:rPr>
          <w:rFonts w:ascii="Avenir Next" w:hAnsi="Avenir Next"/>
          <w:sz w:val="22"/>
          <w:szCs w:val="22"/>
          <w:lang w:val="ru-RU"/>
        </w:rPr>
        <w:t>.</w:t>
      </w:r>
    </w:p>
    <w:p w14:paraId="725B94B6" w14:textId="77777777" w:rsidR="00055037" w:rsidRPr="00E54CA5" w:rsidRDefault="00055037" w:rsidP="00673FB6">
      <w:pPr>
        <w:rPr>
          <w:rFonts w:ascii="Avenir Next Demi Bold" w:hAnsi="Avenir Next Demi Bold"/>
          <w:b/>
          <w:bCs/>
          <w:sz w:val="22"/>
          <w:szCs w:val="22"/>
          <w:lang w:val="ru-RU"/>
        </w:rPr>
      </w:pPr>
    </w:p>
    <w:p w14:paraId="3E64F005" w14:textId="09302F87" w:rsidR="00055037" w:rsidRPr="0082206E" w:rsidRDefault="00055037" w:rsidP="00673FB6">
      <w:pPr>
        <w:rPr>
          <w:rFonts w:ascii="Avenir Next Demi Bold" w:hAnsi="Avenir Next Demi Bold"/>
          <w:b/>
          <w:bCs/>
          <w:sz w:val="22"/>
          <w:szCs w:val="22"/>
        </w:rPr>
      </w:pPr>
      <w:r w:rsidRPr="0082206E">
        <w:rPr>
          <w:rFonts w:ascii="Avenir Next Demi Bold" w:hAnsi="Avenir Next Demi Bold"/>
          <w:b/>
          <w:bCs/>
          <w:sz w:val="22"/>
          <w:szCs w:val="22"/>
        </w:rPr>
        <w:t xml:space="preserve">Titre du manuscrit soumis / 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Заглавие</w:t>
      </w:r>
      <w:r w:rsidR="00B57514" w:rsidRPr="00B57514">
        <w:rPr>
          <w:rFonts w:ascii="Avenir Next Demi Bold" w:hAnsi="Avenir Next Demi Bold"/>
          <w:b/>
          <w:bCs/>
          <w:sz w:val="22"/>
          <w:szCs w:val="22"/>
        </w:rPr>
        <w:t xml:space="preserve"> </w:t>
      </w:r>
      <w:r w:rsidR="00B57514">
        <w:rPr>
          <w:rFonts w:ascii="Avenir Next Demi Bold" w:hAnsi="Avenir Next Demi Bold"/>
          <w:b/>
          <w:bCs/>
          <w:sz w:val="22"/>
          <w:szCs w:val="22"/>
          <w:lang w:val="ru-RU"/>
        </w:rPr>
        <w:t>рукописи</w:t>
      </w:r>
      <w:r w:rsidR="00B57514" w:rsidRPr="00B57514">
        <w:rPr>
          <w:rFonts w:ascii="Avenir Next Demi Bold" w:hAnsi="Avenir Next Demi Bold"/>
          <w:b/>
          <w:bCs/>
          <w:sz w:val="22"/>
          <w:szCs w:val="22"/>
        </w:rPr>
        <w:t> </w:t>
      </w:r>
      <w:r w:rsidRPr="0082206E">
        <w:rPr>
          <w:rFonts w:ascii="Avenir Next Demi Bold" w:hAnsi="Avenir Next Demi Bold"/>
          <w:b/>
          <w:bCs/>
          <w:sz w:val="22"/>
          <w:szCs w:val="22"/>
        </w:rPr>
        <w:t>:</w:t>
      </w:r>
    </w:p>
    <w:p w14:paraId="066B01A3" w14:textId="77777777" w:rsidR="00055037" w:rsidRPr="0082206E" w:rsidRDefault="00055037" w:rsidP="00673FB6">
      <w:pPr>
        <w:rPr>
          <w:rFonts w:ascii="Avenir Next Demi Bold" w:hAnsi="Avenir Next Demi Bold"/>
          <w:b/>
          <w:bCs/>
          <w:sz w:val="22"/>
          <w:szCs w:val="22"/>
        </w:rPr>
      </w:pPr>
    </w:p>
    <w:p w14:paraId="522A8808" w14:textId="698C0009" w:rsidR="00055037" w:rsidRPr="0082206E" w:rsidRDefault="00055037" w:rsidP="00673FB6">
      <w:pPr>
        <w:rPr>
          <w:rFonts w:ascii="Avenir Next Demi Bold" w:hAnsi="Avenir Next Demi Bold"/>
          <w:b/>
          <w:bCs/>
          <w:sz w:val="22"/>
          <w:szCs w:val="22"/>
        </w:rPr>
      </w:pPr>
      <w:proofErr w:type="spellStart"/>
      <w:r w:rsidRPr="0082206E">
        <w:rPr>
          <w:rFonts w:ascii="Avenir Next Demi Bold" w:hAnsi="Avenir Next Demi Bold"/>
          <w:b/>
          <w:bCs/>
          <w:sz w:val="22"/>
          <w:szCs w:val="22"/>
        </w:rPr>
        <w:t>Date</w:t>
      </w:r>
      <w:proofErr w:type="spellEnd"/>
      <w:r w:rsidRPr="0082206E">
        <w:rPr>
          <w:rFonts w:ascii="Avenir Next Demi Bold" w:hAnsi="Avenir Next Demi Bold"/>
          <w:b/>
          <w:bCs/>
          <w:sz w:val="22"/>
          <w:szCs w:val="22"/>
        </w:rPr>
        <w:t xml:space="preserve"> de la </w:t>
      </w:r>
      <w:proofErr w:type="spellStart"/>
      <w:r w:rsidRPr="0082206E">
        <w:rPr>
          <w:rFonts w:ascii="Avenir Next Demi Bold" w:hAnsi="Avenir Next Demi Bold"/>
          <w:b/>
          <w:bCs/>
          <w:sz w:val="22"/>
          <w:szCs w:val="22"/>
        </w:rPr>
        <w:t>rédaction</w:t>
      </w:r>
      <w:proofErr w:type="spellEnd"/>
      <w:r w:rsidRPr="0082206E">
        <w:rPr>
          <w:rFonts w:ascii="Avenir Next Demi Bold" w:hAnsi="Avenir Next Demi Bold"/>
          <w:b/>
          <w:bCs/>
          <w:sz w:val="22"/>
          <w:szCs w:val="22"/>
        </w:rPr>
        <w:t xml:space="preserve"> de </w:t>
      </w:r>
      <w:proofErr w:type="spellStart"/>
      <w:r w:rsidRPr="0082206E">
        <w:rPr>
          <w:rFonts w:ascii="Avenir Next Demi Bold" w:hAnsi="Avenir Next Demi Bold"/>
          <w:b/>
          <w:bCs/>
          <w:sz w:val="22"/>
          <w:szCs w:val="22"/>
        </w:rPr>
        <w:t>l’avis</w:t>
      </w:r>
      <w:proofErr w:type="spellEnd"/>
      <w:r w:rsidRPr="0082206E">
        <w:rPr>
          <w:rFonts w:ascii="Avenir Next Demi Bold" w:hAnsi="Avenir Next Demi Bold"/>
          <w:b/>
          <w:bCs/>
          <w:sz w:val="22"/>
          <w:szCs w:val="22"/>
        </w:rPr>
        <w:t xml:space="preserve"> / 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Дата</w:t>
      </w:r>
      <w:r w:rsidRPr="0082206E">
        <w:rPr>
          <w:rFonts w:ascii="Avenir Next Demi Bold" w:hAnsi="Avenir Next Demi Bold"/>
          <w:b/>
          <w:bCs/>
          <w:sz w:val="22"/>
          <w:szCs w:val="22"/>
        </w:rPr>
        <w:t xml:space="preserve"> 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составления</w:t>
      </w:r>
      <w:r w:rsidRPr="0082206E">
        <w:rPr>
          <w:rFonts w:ascii="Avenir Next Demi Bold" w:hAnsi="Avenir Next Demi Bold"/>
          <w:b/>
          <w:bCs/>
          <w:sz w:val="22"/>
          <w:szCs w:val="22"/>
        </w:rPr>
        <w:t xml:space="preserve"> 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рецензии</w:t>
      </w:r>
      <w:r w:rsidR="00184D5C" w:rsidRPr="0082206E">
        <w:rPr>
          <w:rFonts w:ascii="Avenir Next Demi Bold" w:hAnsi="Avenir Next Demi Bold"/>
          <w:b/>
          <w:bCs/>
          <w:sz w:val="22"/>
          <w:szCs w:val="22"/>
        </w:rPr>
        <w:t> </w:t>
      </w:r>
      <w:r w:rsidRPr="0082206E">
        <w:rPr>
          <w:rFonts w:ascii="Avenir Next Demi Bold" w:hAnsi="Avenir Next Demi Bold"/>
          <w:b/>
          <w:bCs/>
          <w:sz w:val="22"/>
          <w:szCs w:val="22"/>
        </w:rPr>
        <w:t>:</w:t>
      </w:r>
    </w:p>
    <w:p w14:paraId="39E0CB61" w14:textId="77777777" w:rsidR="004C02D7" w:rsidRPr="0082206E" w:rsidRDefault="004C02D7" w:rsidP="00055037">
      <w:pPr>
        <w:spacing w:line="360" w:lineRule="auto"/>
        <w:ind w:left="360"/>
        <w:rPr>
          <w:rFonts w:ascii="Avenir Next Demi Bold" w:hAnsi="Avenir Next Demi Bold"/>
          <w:b/>
          <w:bCs/>
          <w:sz w:val="22"/>
          <w:szCs w:val="22"/>
          <w:lang w:val="fr-CA"/>
        </w:rPr>
      </w:pPr>
    </w:p>
    <w:p w14:paraId="5C295350" w14:textId="6EA8FA9C" w:rsidR="00AA023D" w:rsidRPr="00B174CB" w:rsidRDefault="00055037" w:rsidP="00673FB6">
      <w:pPr>
        <w:spacing w:line="360" w:lineRule="auto"/>
        <w:ind w:left="360"/>
        <w:rPr>
          <w:rFonts w:ascii="Avenir Next Demi Bold" w:hAnsi="Avenir Next Demi Bold"/>
          <w:b/>
          <w:bCs/>
          <w:sz w:val="22"/>
          <w:szCs w:val="22"/>
          <w:lang w:val="fr-CA"/>
        </w:rPr>
      </w:pPr>
      <w:r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I</w:t>
      </w:r>
      <w:r w:rsidRPr="00B174CB">
        <w:rPr>
          <w:rFonts w:ascii="Avenir Next Demi Bold" w:hAnsi="Avenir Next Demi Bold"/>
          <w:b/>
          <w:bCs/>
          <w:sz w:val="22"/>
          <w:szCs w:val="22"/>
          <w:lang w:val="fr-CA"/>
        </w:rPr>
        <w:t>.</w:t>
      </w:r>
      <w:r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 </w:t>
      </w:r>
      <w:r w:rsidR="00B174CB">
        <w:rPr>
          <w:rFonts w:ascii="Avenir Next Demi Bold" w:hAnsi="Avenir Next Demi Bold"/>
          <w:b/>
          <w:bCs/>
          <w:sz w:val="22"/>
          <w:szCs w:val="22"/>
          <w:lang w:val="fr-CA"/>
        </w:rPr>
        <w:t>Grille d’é</w:t>
      </w:r>
      <w:r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valu</w:t>
      </w:r>
      <w:r w:rsidR="00B174CB">
        <w:rPr>
          <w:rFonts w:ascii="Avenir Next Demi Bold" w:hAnsi="Avenir Next Demi Bold"/>
          <w:b/>
          <w:bCs/>
          <w:sz w:val="22"/>
          <w:szCs w:val="22"/>
          <w:lang w:val="fr-CA"/>
        </w:rPr>
        <w:t>ation</w:t>
      </w:r>
      <w:r w:rsidRPr="00B174CB">
        <w:rPr>
          <w:rFonts w:ascii="Avenir Next Demi Bold" w:hAnsi="Avenir Next Demi Bold"/>
          <w:b/>
          <w:bCs/>
          <w:sz w:val="22"/>
          <w:szCs w:val="22"/>
          <w:lang w:val="fr-CA"/>
        </w:rPr>
        <w:t xml:space="preserve"> </w:t>
      </w:r>
      <w:r w:rsidR="00B174CB">
        <w:rPr>
          <w:rFonts w:ascii="Avenir Next Demi Bold" w:hAnsi="Avenir Next Demi Bold"/>
          <w:b/>
          <w:bCs/>
          <w:sz w:val="22"/>
          <w:szCs w:val="22"/>
          <w:lang w:val="fr-CA"/>
        </w:rPr>
        <w:t>des</w:t>
      </w:r>
      <w:r w:rsidRPr="00B174CB">
        <w:rPr>
          <w:rFonts w:ascii="Avenir Next Demi Bold" w:hAnsi="Avenir Next Demi Bold"/>
          <w:b/>
          <w:bCs/>
          <w:sz w:val="22"/>
          <w:szCs w:val="22"/>
          <w:lang w:val="fr-CA"/>
        </w:rPr>
        <w:t xml:space="preserve"> </w:t>
      </w:r>
      <w:r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manuscrit</w:t>
      </w:r>
      <w:r w:rsidR="00B174CB">
        <w:rPr>
          <w:rFonts w:ascii="Avenir Next Demi Bold" w:hAnsi="Avenir Next Demi Bold"/>
          <w:b/>
          <w:bCs/>
          <w:sz w:val="22"/>
          <w:szCs w:val="22"/>
          <w:lang w:val="fr-CA"/>
        </w:rPr>
        <w:t>s</w:t>
      </w:r>
      <w:r w:rsidRPr="00B174CB">
        <w:rPr>
          <w:rFonts w:ascii="Avenir Next Demi Bold" w:hAnsi="Avenir Next Demi Bold"/>
          <w:b/>
          <w:bCs/>
          <w:sz w:val="22"/>
          <w:szCs w:val="22"/>
          <w:lang w:val="fr-CA"/>
        </w:rPr>
        <w:t xml:space="preserve"> </w:t>
      </w:r>
      <w:r w:rsidR="00E46494" w:rsidRPr="00B174CB">
        <w:rPr>
          <w:rFonts w:ascii="Avenir Next Demi Bold" w:hAnsi="Avenir Next Demi Bold"/>
          <w:b/>
          <w:bCs/>
          <w:sz w:val="22"/>
          <w:szCs w:val="22"/>
          <w:lang w:val="fr-CA"/>
        </w:rPr>
        <w:t xml:space="preserve">/ </w:t>
      </w:r>
      <w:r w:rsidR="00184D5C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Оцен</w:t>
      </w:r>
      <w:r w:rsidR="0082206E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ка</w:t>
      </w:r>
      <w:r w:rsidR="0082206E" w:rsidRPr="00B174CB">
        <w:rPr>
          <w:rFonts w:ascii="Avenir Next Demi Bold" w:hAnsi="Avenir Next Demi Bold"/>
          <w:b/>
          <w:bCs/>
          <w:sz w:val="22"/>
          <w:szCs w:val="22"/>
          <w:lang w:val="fr-CA"/>
        </w:rPr>
        <w:t xml:space="preserve"> 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рукопис</w:t>
      </w:r>
      <w:r w:rsidR="00184D5C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и</w:t>
      </w:r>
      <w:r w:rsidR="0082206E" w:rsidRPr="00B174CB">
        <w:rPr>
          <w:rFonts w:ascii="Avenir Next Demi Bold" w:hAnsi="Avenir Next Demi Bold"/>
          <w:b/>
          <w:bCs/>
          <w:sz w:val="22"/>
          <w:szCs w:val="22"/>
          <w:lang w:val="fr-CA"/>
        </w:rPr>
        <w:t xml:space="preserve"> </w:t>
      </w:r>
      <w:r w:rsidR="0082206E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по</w:t>
      </w:r>
      <w:r w:rsidR="0082206E" w:rsidRPr="00B174CB">
        <w:rPr>
          <w:rFonts w:ascii="Avenir Next Demi Bold" w:hAnsi="Avenir Next Demi Bold"/>
          <w:b/>
          <w:bCs/>
          <w:sz w:val="22"/>
          <w:szCs w:val="22"/>
          <w:lang w:val="fr-CA"/>
        </w:rPr>
        <w:t xml:space="preserve"> </w:t>
      </w:r>
      <w:r w:rsidR="0082206E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параметрам</w:t>
      </w:r>
      <w:r w:rsidR="00AA023D" w:rsidRPr="0082206E">
        <w:rPr>
          <w:rFonts w:ascii="Avenir Next Demi Bold" w:hAnsi="Avenir Next Demi Bold"/>
          <w:b/>
          <w:bCs/>
          <w:sz w:val="22"/>
          <w:szCs w:val="22"/>
        </w:rPr>
        <w:t> </w:t>
      </w:r>
      <w:r w:rsidR="00AA023D" w:rsidRPr="00B174CB">
        <w:rPr>
          <w:rFonts w:ascii="Avenir Next Demi Bold" w:hAnsi="Avenir Next Demi Bold"/>
          <w:b/>
          <w:bCs/>
          <w:sz w:val="22"/>
          <w:szCs w:val="22"/>
          <w:lang w:val="fr-CA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202"/>
        <w:gridCol w:w="1224"/>
        <w:gridCol w:w="2044"/>
      </w:tblGrid>
      <w:tr w:rsidR="008D1B35" w:rsidRPr="00DD027B" w14:paraId="3461C080" w14:textId="77777777" w:rsidTr="00B57514">
        <w:tc>
          <w:tcPr>
            <w:tcW w:w="597" w:type="dxa"/>
            <w:shd w:val="clear" w:color="auto" w:fill="auto"/>
          </w:tcPr>
          <w:p w14:paraId="386E08D8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  <w:lang w:val="ru-RU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№</w:t>
            </w:r>
          </w:p>
        </w:tc>
        <w:tc>
          <w:tcPr>
            <w:tcW w:w="5202" w:type="dxa"/>
            <w:shd w:val="clear" w:color="auto" w:fill="auto"/>
          </w:tcPr>
          <w:p w14:paraId="705605B5" w14:textId="77777777" w:rsidR="008D1B35" w:rsidRPr="00B57514" w:rsidRDefault="008D1B35" w:rsidP="008D1B35">
            <w:pPr>
              <w:jc w:val="center"/>
              <w:rPr>
                <w:rFonts w:ascii="Avenir Next" w:hAnsi="Avenir Next"/>
                <w:i/>
                <w:iCs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i/>
                <w:iCs/>
                <w:sz w:val="20"/>
                <w:szCs w:val="20"/>
                <w:lang w:val="fr-CA"/>
              </w:rPr>
              <w:t>Paramètres du manuscrits /</w:t>
            </w:r>
          </w:p>
          <w:p w14:paraId="2F25D648" w14:textId="77777777" w:rsidR="008D1B35" w:rsidRPr="00B57514" w:rsidRDefault="008D1B35" w:rsidP="008D1B35">
            <w:pPr>
              <w:jc w:val="center"/>
              <w:rPr>
                <w:rFonts w:ascii="Avenir Next" w:hAnsi="Avenir Next"/>
                <w:i/>
                <w:iCs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i/>
                <w:iCs/>
                <w:sz w:val="20"/>
                <w:szCs w:val="20"/>
                <w:lang w:val="ru-RU"/>
              </w:rPr>
              <w:t>Параметры</w:t>
            </w:r>
            <w:r w:rsidRPr="00B57514">
              <w:rPr>
                <w:rFonts w:ascii="Avenir Next" w:hAnsi="Avenir Next"/>
                <w:i/>
                <w:iCs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i/>
                <w:iCs/>
                <w:sz w:val="20"/>
                <w:szCs w:val="20"/>
                <w:lang w:val="ru-RU"/>
              </w:rPr>
              <w:t>рукописи</w:t>
            </w:r>
          </w:p>
        </w:tc>
        <w:tc>
          <w:tcPr>
            <w:tcW w:w="1224" w:type="dxa"/>
            <w:shd w:val="clear" w:color="auto" w:fill="auto"/>
          </w:tcPr>
          <w:p w14:paraId="599A66CA" w14:textId="5D95915B" w:rsidR="008D1B35" w:rsidRPr="00B57514" w:rsidRDefault="00E01746" w:rsidP="008D1B35">
            <w:pPr>
              <w:jc w:val="center"/>
              <w:rPr>
                <w:rFonts w:ascii="Avenir Next" w:hAnsi="Avenir Next"/>
                <w:i/>
                <w:iCs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i/>
                <w:iCs/>
                <w:sz w:val="20"/>
                <w:szCs w:val="20"/>
                <w:lang w:val="fr-CA"/>
              </w:rPr>
              <w:t>Satisfaisant</w:t>
            </w:r>
          </w:p>
          <w:p w14:paraId="13663D09" w14:textId="0B2C67A9" w:rsidR="008D1B35" w:rsidRPr="00B57514" w:rsidRDefault="008D1B35" w:rsidP="008D1B35">
            <w:pPr>
              <w:jc w:val="center"/>
              <w:rPr>
                <w:rFonts w:ascii="Avenir Next" w:hAnsi="Avenir Next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2044" w:type="dxa"/>
          </w:tcPr>
          <w:p w14:paraId="54403A17" w14:textId="77777777" w:rsidR="008D1B35" w:rsidRPr="00B57514" w:rsidRDefault="00734E1B" w:rsidP="008D1B35">
            <w:pPr>
              <w:jc w:val="center"/>
              <w:rPr>
                <w:rFonts w:ascii="Avenir Next" w:hAnsi="Avenir Next"/>
                <w:i/>
                <w:iCs/>
                <w:sz w:val="20"/>
                <w:szCs w:val="20"/>
                <w:lang w:val="ru-RU"/>
              </w:rPr>
            </w:pPr>
            <w:r w:rsidRPr="00B57514">
              <w:rPr>
                <w:rFonts w:ascii="Avenir Next" w:hAnsi="Avenir Next"/>
                <w:i/>
                <w:iCs/>
                <w:sz w:val="20"/>
                <w:szCs w:val="20"/>
                <w:lang w:val="fr-CA"/>
              </w:rPr>
              <w:t>Commentaire</w:t>
            </w:r>
            <w:r w:rsidR="008D1B35" w:rsidRPr="00B57514">
              <w:rPr>
                <w:rFonts w:ascii="Avenir Next" w:hAnsi="Avenir Next"/>
                <w:i/>
                <w:iCs/>
                <w:sz w:val="20"/>
                <w:szCs w:val="20"/>
              </w:rPr>
              <w:t xml:space="preserve"> /</w:t>
            </w:r>
            <w:r w:rsidR="008D1B35" w:rsidRPr="00B57514">
              <w:rPr>
                <w:rFonts w:ascii="Avenir Next" w:hAnsi="Avenir Next"/>
                <w:i/>
                <w:iCs/>
                <w:sz w:val="20"/>
                <w:szCs w:val="20"/>
                <w:lang w:val="fr-CA"/>
              </w:rPr>
              <w:t xml:space="preserve"> </w:t>
            </w:r>
            <w:r w:rsidRPr="00B57514">
              <w:rPr>
                <w:rFonts w:ascii="Avenir Next" w:hAnsi="Avenir Next"/>
                <w:i/>
                <w:iCs/>
                <w:sz w:val="20"/>
                <w:szCs w:val="20"/>
                <w:lang w:val="ru-RU"/>
              </w:rPr>
              <w:t>комментарий</w:t>
            </w:r>
          </w:p>
          <w:p w14:paraId="3F016A8F" w14:textId="77777777" w:rsidR="00734E1B" w:rsidRPr="00B57514" w:rsidRDefault="00734E1B" w:rsidP="008D1B35">
            <w:pPr>
              <w:jc w:val="center"/>
              <w:rPr>
                <w:rFonts w:ascii="Avenir Next" w:hAnsi="Avenir Next"/>
                <w:i/>
                <w:iCs/>
                <w:sz w:val="20"/>
                <w:szCs w:val="20"/>
                <w:lang w:val="ru-RU"/>
              </w:rPr>
            </w:pPr>
            <w:r w:rsidRPr="00B57514">
              <w:rPr>
                <w:rFonts w:ascii="Avenir Next" w:hAnsi="Avenir Next"/>
                <w:i/>
                <w:iCs/>
                <w:sz w:val="20"/>
                <w:szCs w:val="20"/>
                <w:lang w:val="ru-RU"/>
              </w:rPr>
              <w:t>(</w:t>
            </w:r>
            <w:r w:rsidRPr="00B57514">
              <w:rPr>
                <w:rFonts w:ascii="Avenir Next" w:hAnsi="Avenir Next"/>
                <w:i/>
                <w:iCs/>
                <w:sz w:val="20"/>
                <w:szCs w:val="20"/>
                <w:lang w:val="fr-CA"/>
              </w:rPr>
              <w:t>facultatif/</w:t>
            </w:r>
            <w:r w:rsidRPr="00B57514">
              <w:rPr>
                <w:rFonts w:ascii="Avenir Next" w:hAnsi="Avenir Next"/>
                <w:i/>
                <w:iCs/>
                <w:sz w:val="20"/>
                <w:szCs w:val="20"/>
                <w:lang w:val="ru-RU"/>
              </w:rPr>
              <w:t>факультативно)</w:t>
            </w:r>
          </w:p>
        </w:tc>
      </w:tr>
      <w:tr w:rsidR="008D1B35" w:rsidRPr="00DD027B" w14:paraId="0BD7B4B1" w14:textId="77777777" w:rsidTr="00B57514">
        <w:tc>
          <w:tcPr>
            <w:tcW w:w="597" w:type="dxa"/>
            <w:shd w:val="clear" w:color="auto" w:fill="auto"/>
          </w:tcPr>
          <w:p w14:paraId="2522AC18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>1.</w:t>
            </w:r>
          </w:p>
        </w:tc>
        <w:tc>
          <w:tcPr>
            <w:tcW w:w="5202" w:type="dxa"/>
            <w:shd w:val="clear" w:color="auto" w:fill="auto"/>
          </w:tcPr>
          <w:p w14:paraId="3E30D409" w14:textId="6B406E0A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Le titre du manuscrit correspond </w:t>
            </w:r>
            <w:r w:rsidR="00BB7EF7" w:rsidRPr="00B57514">
              <w:rPr>
                <w:rFonts w:ascii="Avenir Next" w:hAnsi="Avenir Next"/>
                <w:sz w:val="20"/>
                <w:szCs w:val="20"/>
                <w:lang w:val="fr-CA"/>
              </w:rPr>
              <w:t>au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 contenu.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/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Название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статьи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соответствует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её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содержанию</w:t>
            </w:r>
            <w:r w:rsidRPr="00B57514">
              <w:rPr>
                <w:rFonts w:ascii="Avenir Next" w:hAnsi="Avenir Next"/>
                <w:sz w:val="20"/>
                <w:szCs w:val="20"/>
              </w:rPr>
              <w:t>.</w:t>
            </w:r>
          </w:p>
        </w:tc>
        <w:tc>
          <w:tcPr>
            <w:tcW w:w="1224" w:type="dxa"/>
            <w:shd w:val="clear" w:color="auto" w:fill="auto"/>
          </w:tcPr>
          <w:p w14:paraId="72432366" w14:textId="14886E8E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14B200DC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="008D1B35" w:rsidRPr="00DD027B" w14:paraId="1B075CBA" w14:textId="77777777" w:rsidTr="00B57514">
        <w:tc>
          <w:tcPr>
            <w:tcW w:w="597" w:type="dxa"/>
            <w:shd w:val="clear" w:color="auto" w:fill="auto"/>
          </w:tcPr>
          <w:p w14:paraId="6D3BA9B0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 xml:space="preserve">2. </w:t>
            </w:r>
          </w:p>
        </w:tc>
        <w:tc>
          <w:tcPr>
            <w:tcW w:w="5202" w:type="dxa"/>
            <w:shd w:val="clear" w:color="auto" w:fill="auto"/>
          </w:tcPr>
          <w:p w14:paraId="24E9B867" w14:textId="77777777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Les objectifs de l’article sont clairement définis et mènent aux conclusions. /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Цели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статьи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ясно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определены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отражены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в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выводах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.</w:t>
            </w:r>
          </w:p>
        </w:tc>
        <w:tc>
          <w:tcPr>
            <w:tcW w:w="1224" w:type="dxa"/>
            <w:shd w:val="clear" w:color="auto" w:fill="auto"/>
          </w:tcPr>
          <w:p w14:paraId="35541DD0" w14:textId="6CFD98F9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77087898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="008D1B35" w:rsidRPr="00DD027B" w14:paraId="6CEA0AB9" w14:textId="77777777" w:rsidTr="00B57514">
        <w:tc>
          <w:tcPr>
            <w:tcW w:w="597" w:type="dxa"/>
            <w:shd w:val="clear" w:color="auto" w:fill="auto"/>
          </w:tcPr>
          <w:p w14:paraId="047D08A4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>3.</w:t>
            </w:r>
          </w:p>
        </w:tc>
        <w:tc>
          <w:tcPr>
            <w:tcW w:w="5202" w:type="dxa"/>
            <w:shd w:val="clear" w:color="auto" w:fill="auto"/>
          </w:tcPr>
          <w:p w14:paraId="4BC1307A" w14:textId="77777777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>Le contenu de l’article correspond à l’argument du numéro thématique ou aux enjeux de la revue. / Co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держание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статьи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соответствует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обоснованию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тематического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сборника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или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целям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журнала</w:t>
            </w:r>
            <w:r w:rsidRPr="00B57514">
              <w:rPr>
                <w:rFonts w:ascii="Avenir Next" w:hAnsi="Avenir Next"/>
                <w:sz w:val="20"/>
                <w:szCs w:val="20"/>
              </w:rPr>
              <w:t>.</w:t>
            </w:r>
          </w:p>
        </w:tc>
        <w:tc>
          <w:tcPr>
            <w:tcW w:w="1224" w:type="dxa"/>
            <w:shd w:val="clear" w:color="auto" w:fill="auto"/>
          </w:tcPr>
          <w:p w14:paraId="4D6D9B4D" w14:textId="57E272B4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00EBB0CB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="008D1B35" w:rsidRPr="00DD027B" w14:paraId="6AE8799D" w14:textId="77777777" w:rsidTr="00B57514">
        <w:tc>
          <w:tcPr>
            <w:tcW w:w="597" w:type="dxa"/>
            <w:shd w:val="clear" w:color="auto" w:fill="auto"/>
          </w:tcPr>
          <w:p w14:paraId="69AA5723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>4.</w:t>
            </w:r>
          </w:p>
        </w:tc>
        <w:tc>
          <w:tcPr>
            <w:tcW w:w="5202" w:type="dxa"/>
            <w:shd w:val="clear" w:color="auto" w:fill="auto"/>
          </w:tcPr>
          <w:p w14:paraId="46DDCFBA" w14:textId="77777777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  <w:lang w:val="ru-RU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L’article est original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et innovant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.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 /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Статьи оригинальная и новаторская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.</w:t>
            </w:r>
          </w:p>
        </w:tc>
        <w:tc>
          <w:tcPr>
            <w:tcW w:w="1224" w:type="dxa"/>
            <w:shd w:val="clear" w:color="auto" w:fill="auto"/>
          </w:tcPr>
          <w:p w14:paraId="4676EFA2" w14:textId="2557531C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  <w:lang w:val="ru-RU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5BD3E441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="008D1B35" w:rsidRPr="00DD027B" w14:paraId="675ABEF4" w14:textId="77777777" w:rsidTr="00B57514">
        <w:tc>
          <w:tcPr>
            <w:tcW w:w="597" w:type="dxa"/>
            <w:shd w:val="clear" w:color="auto" w:fill="auto"/>
          </w:tcPr>
          <w:p w14:paraId="738E5A5E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 xml:space="preserve">5. </w:t>
            </w:r>
          </w:p>
        </w:tc>
        <w:tc>
          <w:tcPr>
            <w:tcW w:w="5202" w:type="dxa"/>
            <w:shd w:val="clear" w:color="auto" w:fill="auto"/>
          </w:tcPr>
          <w:p w14:paraId="372DBC5D" w14:textId="77777777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L’argumentation est convaincante. /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Аргументация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убедительная</w:t>
            </w:r>
            <w:r w:rsidRPr="00B57514">
              <w:rPr>
                <w:rFonts w:ascii="Avenir Next" w:hAnsi="Avenir Next"/>
                <w:sz w:val="20"/>
                <w:szCs w:val="20"/>
              </w:rPr>
              <w:t>.</w:t>
            </w:r>
          </w:p>
        </w:tc>
        <w:tc>
          <w:tcPr>
            <w:tcW w:w="1224" w:type="dxa"/>
            <w:shd w:val="clear" w:color="auto" w:fill="auto"/>
          </w:tcPr>
          <w:p w14:paraId="70A00B22" w14:textId="221C2C58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46D7FEE7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="008D1B35" w:rsidRPr="00DD027B" w14:paraId="71F8482E" w14:textId="77777777" w:rsidTr="00B57514">
        <w:tc>
          <w:tcPr>
            <w:tcW w:w="597" w:type="dxa"/>
            <w:shd w:val="clear" w:color="auto" w:fill="auto"/>
          </w:tcPr>
          <w:p w14:paraId="1F5C8B15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>6.</w:t>
            </w:r>
          </w:p>
        </w:tc>
        <w:tc>
          <w:tcPr>
            <w:tcW w:w="5202" w:type="dxa"/>
            <w:shd w:val="clear" w:color="auto" w:fill="auto"/>
          </w:tcPr>
          <w:p w14:paraId="3C506272" w14:textId="023B8BF4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  <w:lang w:val="ru-RU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Le corpus </w:t>
            </w:r>
            <w:r w:rsidR="00BB7EF7" w:rsidRPr="00B57514">
              <w:rPr>
                <w:rFonts w:ascii="Avenir Next" w:hAnsi="Avenir Next"/>
                <w:sz w:val="20"/>
                <w:szCs w:val="20"/>
                <w:lang w:val="fr-CA"/>
              </w:rPr>
              <w:t>est satisfaisant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 / </w:t>
            </w:r>
            <w:r w:rsidR="00BB7EF7" w:rsidRPr="00B57514">
              <w:rPr>
                <w:rFonts w:ascii="Avenir Next" w:hAnsi="Avenir Next"/>
                <w:sz w:val="20"/>
                <w:szCs w:val="20"/>
                <w:lang w:val="ru-RU"/>
              </w:rPr>
              <w:t>Никаких вопросов по корпусу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.</w:t>
            </w:r>
          </w:p>
        </w:tc>
        <w:tc>
          <w:tcPr>
            <w:tcW w:w="1224" w:type="dxa"/>
            <w:shd w:val="clear" w:color="auto" w:fill="auto"/>
          </w:tcPr>
          <w:p w14:paraId="72DD83A1" w14:textId="2DDDF746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370FBDFC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="008D1B35" w:rsidRPr="00DD027B" w14:paraId="7E5EB8E3" w14:textId="77777777" w:rsidTr="00B57514">
        <w:tc>
          <w:tcPr>
            <w:tcW w:w="597" w:type="dxa"/>
            <w:shd w:val="clear" w:color="auto" w:fill="auto"/>
          </w:tcPr>
          <w:p w14:paraId="5CF61288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>7.</w:t>
            </w:r>
          </w:p>
        </w:tc>
        <w:tc>
          <w:tcPr>
            <w:tcW w:w="5202" w:type="dxa"/>
            <w:shd w:val="clear" w:color="auto" w:fill="auto"/>
          </w:tcPr>
          <w:p w14:paraId="6731D521" w14:textId="77777777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 xml:space="preserve">La structure et les connexions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logiques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 xml:space="preserve"> de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l’article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sont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claires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 xml:space="preserve"> et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suivies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 xml:space="preserve">. /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Структура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логические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сцепления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статьи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понятны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последовательн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о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соблюдаются</w:t>
            </w:r>
            <w:r w:rsidRPr="00B57514">
              <w:rPr>
                <w:rFonts w:ascii="Avenir Next" w:hAnsi="Avenir Next"/>
                <w:sz w:val="20"/>
                <w:szCs w:val="20"/>
              </w:rPr>
              <w:t>.</w:t>
            </w:r>
          </w:p>
        </w:tc>
        <w:tc>
          <w:tcPr>
            <w:tcW w:w="1224" w:type="dxa"/>
            <w:shd w:val="clear" w:color="auto" w:fill="auto"/>
          </w:tcPr>
          <w:p w14:paraId="7DCA3823" w14:textId="376400F6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51D89F29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="008D1B35" w:rsidRPr="00DD027B" w14:paraId="7C008917" w14:textId="77777777" w:rsidTr="00B57514">
        <w:tc>
          <w:tcPr>
            <w:tcW w:w="597" w:type="dxa"/>
            <w:shd w:val="clear" w:color="auto" w:fill="auto"/>
          </w:tcPr>
          <w:p w14:paraId="12E7EA3B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 xml:space="preserve">8. </w:t>
            </w:r>
          </w:p>
        </w:tc>
        <w:tc>
          <w:tcPr>
            <w:tcW w:w="5202" w:type="dxa"/>
            <w:shd w:val="clear" w:color="auto" w:fill="auto"/>
          </w:tcPr>
          <w:p w14:paraId="6611A662" w14:textId="77777777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 xml:space="preserve">La langue du manuscrit est grammaticalement correcte, stylistiquement élégante, sans macaronismes. /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Язык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рукописи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грамматически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lastRenderedPageBreak/>
              <w:t>правильный</w:t>
            </w:r>
            <w:r w:rsidR="001E06A3"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="001E06A3" w:rsidRPr="00B57514">
              <w:rPr>
                <w:rFonts w:ascii="Avenir Next" w:hAnsi="Avenir Next"/>
                <w:sz w:val="20"/>
                <w:szCs w:val="20"/>
                <w:lang w:val="ru-RU"/>
              </w:rPr>
              <w:t>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внятный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,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стиль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элегантный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,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без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макаронизмов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. </w:t>
            </w:r>
          </w:p>
        </w:tc>
        <w:tc>
          <w:tcPr>
            <w:tcW w:w="1224" w:type="dxa"/>
            <w:shd w:val="clear" w:color="auto" w:fill="auto"/>
          </w:tcPr>
          <w:p w14:paraId="4E28EC58" w14:textId="1285B09E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lastRenderedPageBreak/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12FFD7A5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="008D1B35" w:rsidRPr="00DD027B" w14:paraId="00A77E6E" w14:textId="77777777" w:rsidTr="00B57514">
        <w:tc>
          <w:tcPr>
            <w:tcW w:w="597" w:type="dxa"/>
            <w:shd w:val="clear" w:color="auto" w:fill="auto"/>
          </w:tcPr>
          <w:p w14:paraId="3B982161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 xml:space="preserve">9. </w:t>
            </w:r>
          </w:p>
        </w:tc>
        <w:tc>
          <w:tcPr>
            <w:tcW w:w="5202" w:type="dxa"/>
            <w:shd w:val="clear" w:color="auto" w:fill="auto"/>
          </w:tcPr>
          <w:p w14:paraId="564560FA" w14:textId="77777777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 xml:space="preserve">La méthodologie est 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expliquée et suivie</w:t>
            </w:r>
            <w:r w:rsidRPr="00B57514">
              <w:rPr>
                <w:rFonts w:ascii="Avenir Next" w:hAnsi="Avenir Next"/>
                <w:sz w:val="20"/>
                <w:szCs w:val="20"/>
              </w:rPr>
              <w:t>.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 /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Методология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разъяснена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прослеживается</w:t>
            </w:r>
            <w:r w:rsidRPr="00B57514">
              <w:rPr>
                <w:rFonts w:ascii="Avenir Next" w:hAnsi="Avenir Next"/>
                <w:sz w:val="20"/>
                <w:szCs w:val="20"/>
              </w:rPr>
              <w:t>.</w:t>
            </w:r>
          </w:p>
        </w:tc>
        <w:tc>
          <w:tcPr>
            <w:tcW w:w="1224" w:type="dxa"/>
            <w:shd w:val="clear" w:color="auto" w:fill="auto"/>
          </w:tcPr>
          <w:p w14:paraId="3EA62F63" w14:textId="2DD5494F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0874B745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="008D1B35" w:rsidRPr="00DD027B" w14:paraId="4F48A499" w14:textId="77777777" w:rsidTr="00B57514">
        <w:tc>
          <w:tcPr>
            <w:tcW w:w="597" w:type="dxa"/>
            <w:shd w:val="clear" w:color="auto" w:fill="auto"/>
          </w:tcPr>
          <w:p w14:paraId="34A9E374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 xml:space="preserve">10. </w:t>
            </w:r>
          </w:p>
        </w:tc>
        <w:tc>
          <w:tcPr>
            <w:tcW w:w="5202" w:type="dxa"/>
            <w:shd w:val="clear" w:color="auto" w:fill="auto"/>
          </w:tcPr>
          <w:p w14:paraId="7487BA65" w14:textId="77777777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Les mots-clés sont bien choisis. /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Ключевые слова правильно подобраны.</w:t>
            </w:r>
          </w:p>
        </w:tc>
        <w:tc>
          <w:tcPr>
            <w:tcW w:w="1224" w:type="dxa"/>
            <w:shd w:val="clear" w:color="auto" w:fill="auto"/>
          </w:tcPr>
          <w:p w14:paraId="1606B78E" w14:textId="6A6A201B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  <w:lang w:val="ru-RU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1ABC9263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="008D1B35" w:rsidRPr="00DD027B" w14:paraId="3B1B4A32" w14:textId="77777777" w:rsidTr="00B57514">
        <w:tc>
          <w:tcPr>
            <w:tcW w:w="597" w:type="dxa"/>
            <w:shd w:val="clear" w:color="auto" w:fill="auto"/>
          </w:tcPr>
          <w:p w14:paraId="30DF6A1C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 xml:space="preserve">11. </w:t>
            </w:r>
          </w:p>
        </w:tc>
        <w:tc>
          <w:tcPr>
            <w:tcW w:w="5202" w:type="dxa"/>
            <w:shd w:val="clear" w:color="auto" w:fill="auto"/>
          </w:tcPr>
          <w:p w14:paraId="05F67690" w14:textId="77777777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Le résumé correspond aux exigences. /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Аннотация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coo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тветствует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требованиям</w:t>
            </w:r>
            <w:r w:rsidRPr="00B57514">
              <w:rPr>
                <w:rFonts w:ascii="Avenir Next" w:hAnsi="Avenir Next"/>
                <w:sz w:val="20"/>
                <w:szCs w:val="20"/>
              </w:rPr>
              <w:t>.</w:t>
            </w:r>
            <w:r w:rsidRPr="00B57514">
              <w:rPr>
                <w:rStyle w:val="Appelnotedebasdep"/>
                <w:rFonts w:ascii="Avenir Next" w:hAnsi="Avenir Next"/>
                <w:sz w:val="20"/>
                <w:szCs w:val="20"/>
                <w:lang w:val="ru-RU"/>
              </w:rPr>
              <w:footnoteReference w:id="1"/>
            </w:r>
          </w:p>
        </w:tc>
        <w:tc>
          <w:tcPr>
            <w:tcW w:w="1224" w:type="dxa"/>
            <w:shd w:val="clear" w:color="auto" w:fill="auto"/>
          </w:tcPr>
          <w:p w14:paraId="5B2F233D" w14:textId="045EA5CC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3A67CC74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="008D1B35" w:rsidRPr="00DD027B" w14:paraId="2862A598" w14:textId="77777777" w:rsidTr="00B57514">
        <w:tc>
          <w:tcPr>
            <w:tcW w:w="597" w:type="dxa"/>
            <w:shd w:val="clear" w:color="auto" w:fill="auto"/>
          </w:tcPr>
          <w:p w14:paraId="20FA21A7" w14:textId="77777777" w:rsidR="008D1B35" w:rsidRPr="00B57514" w:rsidRDefault="008D1B35" w:rsidP="00893370">
            <w:pPr>
              <w:spacing w:line="360" w:lineRule="auto"/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 xml:space="preserve">12. </w:t>
            </w:r>
          </w:p>
        </w:tc>
        <w:tc>
          <w:tcPr>
            <w:tcW w:w="5202" w:type="dxa"/>
            <w:shd w:val="clear" w:color="auto" w:fill="auto"/>
          </w:tcPr>
          <w:p w14:paraId="36E9D411" w14:textId="77777777" w:rsidR="008D1B35" w:rsidRPr="00B57514" w:rsidRDefault="008D1B35" w:rsidP="00495B13">
            <w:pPr>
              <w:rPr>
                <w:rFonts w:ascii="Avenir Next" w:hAnsi="Avenir Next"/>
                <w:sz w:val="20"/>
                <w:szCs w:val="20"/>
              </w:rPr>
            </w:pPr>
            <w:r w:rsidRPr="00B57514">
              <w:rPr>
                <w:rFonts w:ascii="Avenir Next" w:hAnsi="Avenir Next"/>
                <w:sz w:val="20"/>
                <w:szCs w:val="20"/>
              </w:rPr>
              <w:t xml:space="preserve">La bibliographie est en corrélation avec les références 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citées </w:t>
            </w:r>
            <w:r w:rsidRPr="00B57514">
              <w:rPr>
                <w:rFonts w:ascii="Avenir Next" w:hAnsi="Avenir Next"/>
                <w:sz w:val="20"/>
                <w:szCs w:val="20"/>
              </w:rPr>
              <w:t>d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ans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le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manuscrit, complète et 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conforme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aux acquis de la science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 contemporaine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. 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/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Библиография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соотнесена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ссылками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в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тексте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рукописи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,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полная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и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отражает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современные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достижения</w:t>
            </w:r>
            <w:r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науки</w:t>
            </w:r>
            <w:r w:rsidRPr="00B57514">
              <w:rPr>
                <w:rFonts w:ascii="Avenir Next" w:hAnsi="Avenir Next"/>
                <w:sz w:val="20"/>
                <w:szCs w:val="20"/>
              </w:rPr>
              <w:t>.</w:t>
            </w:r>
          </w:p>
        </w:tc>
        <w:tc>
          <w:tcPr>
            <w:tcW w:w="1224" w:type="dxa"/>
            <w:shd w:val="clear" w:color="auto" w:fill="auto"/>
          </w:tcPr>
          <w:p w14:paraId="43796632" w14:textId="3E0B2B7F" w:rsidR="008D1B35" w:rsidRPr="00B57514" w:rsidRDefault="00E01746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</w:rPr>
              <w:t>oui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</w:rPr>
              <w:t>/non</w:t>
            </w:r>
          </w:p>
        </w:tc>
        <w:tc>
          <w:tcPr>
            <w:tcW w:w="2044" w:type="dxa"/>
          </w:tcPr>
          <w:p w14:paraId="235253B9" w14:textId="77777777" w:rsidR="008D1B35" w:rsidRPr="00B57514" w:rsidRDefault="008D1B35" w:rsidP="00893370">
            <w:pPr>
              <w:spacing w:line="360" w:lineRule="auto"/>
              <w:jc w:val="center"/>
              <w:rPr>
                <w:rFonts w:ascii="Avenir Next" w:hAnsi="Avenir Next"/>
                <w:sz w:val="20"/>
                <w:szCs w:val="20"/>
              </w:rPr>
            </w:pPr>
          </w:p>
        </w:tc>
      </w:tr>
    </w:tbl>
    <w:p w14:paraId="4BBC0940" w14:textId="77777777" w:rsidR="00374C21" w:rsidRPr="00DD027B" w:rsidRDefault="00374C21" w:rsidP="00055037">
      <w:pPr>
        <w:spacing w:line="360" w:lineRule="auto"/>
        <w:rPr>
          <w:rFonts w:ascii="Avenir Next" w:hAnsi="Avenir Next"/>
          <w:sz w:val="22"/>
          <w:szCs w:val="22"/>
          <w:lang w:val="ru-RU"/>
        </w:rPr>
      </w:pPr>
    </w:p>
    <w:p w14:paraId="38798593" w14:textId="5DA87D70" w:rsidR="007B464F" w:rsidRPr="00673FB6" w:rsidRDefault="00374C21" w:rsidP="001C0A5E">
      <w:pPr>
        <w:spacing w:line="360" w:lineRule="auto"/>
        <w:rPr>
          <w:rFonts w:ascii="Avenir Next Demi Bold" w:hAnsi="Avenir Next Demi Bold"/>
          <w:b/>
          <w:bCs/>
          <w:sz w:val="22"/>
          <w:szCs w:val="22"/>
          <w:lang w:val="ru-RU"/>
        </w:rPr>
      </w:pPr>
      <w:r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II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. </w:t>
      </w:r>
      <w:r w:rsidR="001C0A5E"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Cochez</w:t>
      </w:r>
      <w:r w:rsidR="001C0A5E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1C0A5E"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l</w:t>
      </w:r>
      <w:r w:rsidR="001C0A5E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’</w:t>
      </w:r>
      <w:r w:rsidR="001C0A5E"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un</w:t>
      </w:r>
      <w:r w:rsidR="001C0A5E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1C0A5E"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des</w:t>
      </w:r>
      <w:r w:rsidR="001C0A5E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421C62"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avis</w:t>
      </w:r>
      <w:r w:rsidR="00E46494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/ </w:t>
      </w:r>
      <w:r w:rsidR="00055037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Выберите 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одн</w:t>
      </w:r>
      <w:r w:rsidR="00421C62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о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из </w:t>
      </w:r>
      <w:r w:rsidR="00421C62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мнений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 </w:t>
      </w:r>
      <w:r w:rsidR="00055037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7797"/>
        <w:gridCol w:w="992"/>
      </w:tblGrid>
      <w:tr w:rsidR="00043EFC" w:rsidRPr="00DD027B" w14:paraId="3C0C6070" w14:textId="77777777" w:rsidTr="00B57514">
        <w:tc>
          <w:tcPr>
            <w:tcW w:w="420" w:type="dxa"/>
          </w:tcPr>
          <w:p w14:paraId="7AE93EBF" w14:textId="77777777" w:rsidR="00043EFC" w:rsidRPr="00B57514" w:rsidRDefault="00043EFC" w:rsidP="00893370">
            <w:pPr>
              <w:jc w:val="both"/>
              <w:rPr>
                <w:rFonts w:ascii="Avenir Next" w:hAnsi="Avenir Next"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A.</w:t>
            </w:r>
          </w:p>
        </w:tc>
        <w:tc>
          <w:tcPr>
            <w:tcW w:w="7797" w:type="dxa"/>
            <w:shd w:val="clear" w:color="auto" w:fill="auto"/>
          </w:tcPr>
          <w:p w14:paraId="61191314" w14:textId="77777777" w:rsidR="00043EFC" w:rsidRPr="00B57514" w:rsidRDefault="00043EFC" w:rsidP="00893370">
            <w:pPr>
              <w:jc w:val="both"/>
              <w:rPr>
                <w:rFonts w:ascii="Avenir Next" w:hAnsi="Avenir Next"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L’article peut être publié dans l’état. /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Статья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может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быть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опубликована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как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 xml:space="preserve"> 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есть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9FDE379" w14:textId="77777777" w:rsidR="00043EFC" w:rsidRPr="00B57514" w:rsidRDefault="00043EFC" w:rsidP="00893370">
            <w:pPr>
              <w:spacing w:line="360" w:lineRule="auto"/>
              <w:jc w:val="both"/>
              <w:rPr>
                <w:rFonts w:ascii="Avenir Next" w:hAnsi="Avenir Next"/>
                <w:b/>
                <w:sz w:val="20"/>
                <w:szCs w:val="20"/>
                <w:lang w:val="fr-CA"/>
              </w:rPr>
            </w:pPr>
          </w:p>
        </w:tc>
      </w:tr>
      <w:tr w:rsidR="00043EFC" w:rsidRPr="00DD027B" w14:paraId="303FFDD8" w14:textId="77777777" w:rsidTr="00B57514">
        <w:tc>
          <w:tcPr>
            <w:tcW w:w="420" w:type="dxa"/>
          </w:tcPr>
          <w:p w14:paraId="41DC8D77" w14:textId="77777777" w:rsidR="00043EFC" w:rsidRPr="00B57514" w:rsidRDefault="00043EFC" w:rsidP="00893370">
            <w:pPr>
              <w:jc w:val="both"/>
              <w:rPr>
                <w:rFonts w:ascii="Avenir Next" w:hAnsi="Avenir Next"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B.</w:t>
            </w:r>
          </w:p>
        </w:tc>
        <w:tc>
          <w:tcPr>
            <w:tcW w:w="7797" w:type="dxa"/>
            <w:shd w:val="clear" w:color="auto" w:fill="auto"/>
          </w:tcPr>
          <w:p w14:paraId="452BF3D5" w14:textId="292FC3FF" w:rsidR="00043EFC" w:rsidRPr="00B57514" w:rsidRDefault="00043EFC" w:rsidP="00893370">
            <w:pPr>
              <w:jc w:val="both"/>
              <w:rPr>
                <w:rFonts w:ascii="Avenir Next" w:hAnsi="Avenir Next"/>
                <w:sz w:val="20"/>
                <w:szCs w:val="20"/>
                <w:lang w:val="ru-RU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L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’</w:t>
            </w: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article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</w:t>
            </w:r>
            <w:r w:rsidR="004278D2" w:rsidRPr="00B57514">
              <w:rPr>
                <w:rFonts w:ascii="Avenir Next" w:hAnsi="Avenir Next"/>
                <w:sz w:val="20"/>
                <w:szCs w:val="20"/>
                <w:lang w:val="fr-CA"/>
              </w:rPr>
              <w:t>est</w:t>
            </w:r>
            <w:r w:rsidR="004278D2"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278D2" w:rsidRPr="00B57514">
              <w:rPr>
                <w:rFonts w:ascii="Avenir Next" w:hAnsi="Avenir Next"/>
                <w:sz w:val="20"/>
                <w:szCs w:val="20"/>
                <w:lang w:val="fr-CA"/>
              </w:rPr>
              <w:t>accept</w:t>
            </w:r>
            <w:proofErr w:type="spellEnd"/>
            <w:r w:rsidR="004278D2" w:rsidRPr="00B57514">
              <w:rPr>
                <w:rFonts w:ascii="Avenir Next" w:hAnsi="Avenir Next"/>
                <w:sz w:val="20"/>
                <w:szCs w:val="20"/>
                <w:lang w:val="ru-RU"/>
              </w:rPr>
              <w:t>é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278D2" w:rsidRPr="00B57514">
              <w:rPr>
                <w:rFonts w:ascii="Avenir Next" w:hAnsi="Avenir Next"/>
                <w:sz w:val="20"/>
                <w:szCs w:val="20"/>
              </w:rPr>
              <w:t>avec</w:t>
            </w:r>
            <w:proofErr w:type="spellEnd"/>
            <w:r w:rsidR="004278D2" w:rsidRPr="00B57514">
              <w:rPr>
                <w:rFonts w:ascii="Avenir Next" w:hAnsi="Avenir Next"/>
                <w:sz w:val="20"/>
                <w:szCs w:val="20"/>
              </w:rPr>
              <w:t xml:space="preserve"> des </w:t>
            </w:r>
            <w:proofErr w:type="spellStart"/>
            <w:r w:rsidR="004278D2" w:rsidRPr="00B57514">
              <w:rPr>
                <w:rFonts w:ascii="Avenir Next" w:hAnsi="Avenir Next"/>
                <w:sz w:val="20"/>
                <w:szCs w:val="20"/>
              </w:rPr>
              <w:t>changements</w:t>
            </w:r>
            <w:proofErr w:type="spellEnd"/>
            <w:r w:rsidR="004278D2"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proofErr w:type="spellStart"/>
            <w:r w:rsidR="004278D2" w:rsidRPr="00B57514">
              <w:rPr>
                <w:rFonts w:ascii="Avenir Next" w:hAnsi="Avenir Next"/>
                <w:sz w:val="20"/>
                <w:szCs w:val="20"/>
              </w:rPr>
              <w:t>mineurs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. / Статья </w:t>
            </w:r>
            <w:r w:rsidR="00774CE1"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может быть </w:t>
            </w:r>
            <w:r w:rsidR="004278D2" w:rsidRPr="00B57514">
              <w:rPr>
                <w:rFonts w:ascii="Avenir Next" w:hAnsi="Avenir Next"/>
                <w:sz w:val="20"/>
                <w:szCs w:val="20"/>
                <w:lang w:val="ru-RU"/>
              </w:rPr>
              <w:t>принята к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</w:t>
            </w:r>
            <w:r w:rsidR="004278D2" w:rsidRPr="00B57514">
              <w:rPr>
                <w:rFonts w:ascii="Avenir Next" w:hAnsi="Avenir Next"/>
                <w:sz w:val="20"/>
                <w:szCs w:val="20"/>
                <w:lang w:val="ru-RU"/>
              </w:rPr>
              <w:t>публикации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после внесения не</w:t>
            </w:r>
            <w:r w:rsidR="004278D2" w:rsidRPr="00B57514">
              <w:rPr>
                <w:rFonts w:ascii="Avenir Next" w:hAnsi="Avenir Next"/>
                <w:sz w:val="20"/>
                <w:szCs w:val="20"/>
                <w:lang w:val="ru-RU"/>
              </w:rPr>
              <w:t>значительных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изменений.</w:t>
            </w:r>
          </w:p>
        </w:tc>
        <w:tc>
          <w:tcPr>
            <w:tcW w:w="992" w:type="dxa"/>
            <w:shd w:val="clear" w:color="auto" w:fill="auto"/>
          </w:tcPr>
          <w:p w14:paraId="423617E8" w14:textId="77777777" w:rsidR="00043EFC" w:rsidRPr="00B57514" w:rsidRDefault="00043EFC" w:rsidP="00893370">
            <w:pPr>
              <w:spacing w:line="360" w:lineRule="auto"/>
              <w:jc w:val="both"/>
              <w:rPr>
                <w:rFonts w:ascii="Avenir Next" w:hAnsi="Avenir Next"/>
                <w:b/>
                <w:sz w:val="20"/>
                <w:szCs w:val="20"/>
                <w:lang w:val="ru-RU"/>
              </w:rPr>
            </w:pPr>
          </w:p>
        </w:tc>
      </w:tr>
      <w:tr w:rsidR="00043EFC" w:rsidRPr="00DD027B" w14:paraId="7EBF2A40" w14:textId="77777777" w:rsidTr="00B57514">
        <w:tc>
          <w:tcPr>
            <w:tcW w:w="420" w:type="dxa"/>
          </w:tcPr>
          <w:p w14:paraId="21FA03CA" w14:textId="77777777" w:rsidR="00043EFC" w:rsidRPr="00B57514" w:rsidRDefault="00043EFC" w:rsidP="00893370">
            <w:pPr>
              <w:jc w:val="both"/>
              <w:rPr>
                <w:rFonts w:ascii="Avenir Next" w:hAnsi="Avenir Next"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C.</w:t>
            </w:r>
          </w:p>
        </w:tc>
        <w:tc>
          <w:tcPr>
            <w:tcW w:w="7797" w:type="dxa"/>
            <w:shd w:val="clear" w:color="auto" w:fill="auto"/>
          </w:tcPr>
          <w:p w14:paraId="0F701854" w14:textId="22478143" w:rsidR="00043EFC" w:rsidRPr="00B57514" w:rsidRDefault="00043EFC" w:rsidP="00893370">
            <w:pPr>
              <w:jc w:val="both"/>
              <w:rPr>
                <w:rFonts w:ascii="Avenir Next" w:hAnsi="Avenir Next"/>
                <w:sz w:val="20"/>
                <w:szCs w:val="20"/>
                <w:lang w:val="ru-RU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L</w:t>
            </w:r>
            <w:r w:rsidR="00EB08DC" w:rsidRPr="00B57514">
              <w:rPr>
                <w:rFonts w:ascii="Avenir Next" w:hAnsi="Avenir Next"/>
                <w:sz w:val="20"/>
                <w:szCs w:val="20"/>
                <w:lang w:val="ru-RU"/>
              </w:rPr>
              <w:t>’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article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</w:t>
            </w:r>
            <w:r w:rsidR="004278D2" w:rsidRPr="00B57514">
              <w:rPr>
                <w:rFonts w:ascii="Avenir Next" w:hAnsi="Avenir Next"/>
                <w:sz w:val="20"/>
                <w:szCs w:val="20"/>
                <w:lang w:val="fr-CA"/>
              </w:rPr>
              <w:t>est</w:t>
            </w:r>
            <w:r w:rsidR="004278D2"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278D2" w:rsidRPr="00B57514">
              <w:rPr>
                <w:rFonts w:ascii="Avenir Next" w:hAnsi="Avenir Next"/>
                <w:sz w:val="20"/>
                <w:szCs w:val="20"/>
                <w:lang w:val="fr-CA"/>
              </w:rPr>
              <w:t>accept</w:t>
            </w:r>
            <w:proofErr w:type="spellEnd"/>
            <w:r w:rsidR="004278D2"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é </w:t>
            </w:r>
            <w:proofErr w:type="spellStart"/>
            <w:r w:rsidR="004278D2" w:rsidRPr="00B57514">
              <w:rPr>
                <w:rFonts w:ascii="Avenir Next" w:hAnsi="Avenir Next"/>
                <w:sz w:val="20"/>
                <w:szCs w:val="20"/>
              </w:rPr>
              <w:t>avec</w:t>
            </w:r>
            <w:proofErr w:type="spellEnd"/>
            <w:r w:rsidR="004278D2" w:rsidRPr="00B57514">
              <w:rPr>
                <w:rFonts w:ascii="Avenir Next" w:hAnsi="Avenir Next"/>
                <w:sz w:val="20"/>
                <w:szCs w:val="20"/>
              </w:rPr>
              <w:t xml:space="preserve"> des </w:t>
            </w:r>
            <w:proofErr w:type="spellStart"/>
            <w:r w:rsidR="004278D2" w:rsidRPr="00B57514">
              <w:rPr>
                <w:rFonts w:ascii="Avenir Next" w:hAnsi="Avenir Next"/>
                <w:sz w:val="20"/>
                <w:szCs w:val="20"/>
              </w:rPr>
              <w:t>changements</w:t>
            </w:r>
            <w:proofErr w:type="spellEnd"/>
            <w:r w:rsidR="004278D2" w:rsidRPr="00B57514">
              <w:rPr>
                <w:rFonts w:ascii="Avenir Next" w:hAnsi="Avenir Next"/>
                <w:sz w:val="20"/>
                <w:szCs w:val="20"/>
              </w:rPr>
              <w:t xml:space="preserve"> </w:t>
            </w:r>
            <w:proofErr w:type="spellStart"/>
            <w:r w:rsidR="004278D2" w:rsidRPr="00B57514">
              <w:rPr>
                <w:rFonts w:ascii="Avenir Next" w:hAnsi="Avenir Next"/>
                <w:sz w:val="20"/>
                <w:szCs w:val="20"/>
              </w:rPr>
              <w:t>majeurs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. / </w:t>
            </w:r>
            <w:r w:rsidR="004278D2"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Статья </w:t>
            </w:r>
            <w:r w:rsidR="00774CE1"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может быть </w:t>
            </w:r>
            <w:r w:rsidR="004278D2" w:rsidRPr="00B57514">
              <w:rPr>
                <w:rFonts w:ascii="Avenir Next" w:hAnsi="Avenir Next"/>
                <w:sz w:val="20"/>
                <w:szCs w:val="20"/>
                <w:lang w:val="ru-RU"/>
              </w:rPr>
              <w:t>принята к публикации после внесения существенных изменений.</w:t>
            </w:r>
          </w:p>
        </w:tc>
        <w:tc>
          <w:tcPr>
            <w:tcW w:w="992" w:type="dxa"/>
            <w:shd w:val="clear" w:color="auto" w:fill="auto"/>
          </w:tcPr>
          <w:p w14:paraId="5A620DFB" w14:textId="77777777" w:rsidR="00043EFC" w:rsidRPr="00B57514" w:rsidRDefault="00043EFC" w:rsidP="00893370">
            <w:pPr>
              <w:spacing w:line="360" w:lineRule="auto"/>
              <w:jc w:val="both"/>
              <w:rPr>
                <w:rFonts w:ascii="Avenir Next" w:hAnsi="Avenir Next"/>
                <w:b/>
                <w:sz w:val="20"/>
                <w:szCs w:val="20"/>
                <w:lang w:val="ru-RU"/>
              </w:rPr>
            </w:pPr>
          </w:p>
        </w:tc>
      </w:tr>
      <w:tr w:rsidR="00043EFC" w:rsidRPr="00DD027B" w14:paraId="0A629014" w14:textId="77777777" w:rsidTr="00B57514">
        <w:tc>
          <w:tcPr>
            <w:tcW w:w="420" w:type="dxa"/>
          </w:tcPr>
          <w:p w14:paraId="06C4D1D0" w14:textId="77777777" w:rsidR="00043EFC" w:rsidRPr="00B57514" w:rsidRDefault="00043EFC" w:rsidP="00893370">
            <w:pPr>
              <w:jc w:val="both"/>
              <w:rPr>
                <w:rFonts w:ascii="Avenir Next" w:hAnsi="Avenir Next"/>
                <w:sz w:val="20"/>
                <w:szCs w:val="20"/>
                <w:lang w:val="fr-CA"/>
              </w:rPr>
            </w:pPr>
            <w:r w:rsidRPr="00B57514">
              <w:rPr>
                <w:rFonts w:ascii="Avenir Next" w:hAnsi="Avenir Next"/>
                <w:sz w:val="20"/>
                <w:szCs w:val="20"/>
                <w:lang w:val="fr-CA"/>
              </w:rPr>
              <w:t>D.</w:t>
            </w:r>
          </w:p>
        </w:tc>
        <w:tc>
          <w:tcPr>
            <w:tcW w:w="7797" w:type="dxa"/>
            <w:shd w:val="clear" w:color="auto" w:fill="auto"/>
          </w:tcPr>
          <w:p w14:paraId="47B1D614" w14:textId="3E111CE5" w:rsidR="00043EFC" w:rsidRPr="00B57514" w:rsidRDefault="00043EFC" w:rsidP="00893370">
            <w:pPr>
              <w:jc w:val="both"/>
              <w:rPr>
                <w:rFonts w:ascii="Avenir Next" w:hAnsi="Avenir Next"/>
                <w:sz w:val="20"/>
                <w:szCs w:val="20"/>
                <w:lang w:val="ru-RU"/>
              </w:rPr>
            </w:pPr>
            <w:proofErr w:type="spellStart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L</w:t>
            </w:r>
            <w:r w:rsidR="00EB08DC" w:rsidRPr="00B57514">
              <w:rPr>
                <w:rFonts w:ascii="Avenir Next" w:hAnsi="Avenir Next"/>
                <w:sz w:val="20"/>
                <w:szCs w:val="20"/>
                <w:lang w:val="ru-RU"/>
              </w:rPr>
              <w:t>’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article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ne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peut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être</w:t>
            </w:r>
            <w:proofErr w:type="spellEnd"/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278D2" w:rsidRPr="00B57514">
              <w:rPr>
                <w:rFonts w:ascii="Avenir Next" w:hAnsi="Avenir Next"/>
                <w:sz w:val="20"/>
                <w:szCs w:val="20"/>
                <w:lang w:val="fr-CA"/>
              </w:rPr>
              <w:t>accept</w:t>
            </w:r>
            <w:proofErr w:type="spellEnd"/>
            <w:r w:rsidR="004278D2" w:rsidRPr="00B57514">
              <w:rPr>
                <w:rFonts w:ascii="Avenir Next" w:hAnsi="Avenir Next"/>
                <w:sz w:val="20"/>
                <w:szCs w:val="20"/>
                <w:lang w:val="ru-RU"/>
              </w:rPr>
              <w:t>é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 xml:space="preserve">. / Статья не может быть </w:t>
            </w:r>
            <w:r w:rsidR="004278D2" w:rsidRPr="00B57514">
              <w:rPr>
                <w:rFonts w:ascii="Avenir Next" w:hAnsi="Avenir Next"/>
                <w:sz w:val="20"/>
                <w:szCs w:val="20"/>
                <w:lang w:val="ru-RU"/>
              </w:rPr>
              <w:t>принята к публикации</w:t>
            </w:r>
            <w:r w:rsidRPr="00B57514">
              <w:rPr>
                <w:rFonts w:ascii="Avenir Next" w:hAnsi="Avenir Next"/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C6E9BFA" w14:textId="77777777" w:rsidR="00043EFC" w:rsidRPr="00B57514" w:rsidRDefault="00043EFC" w:rsidP="00893370">
            <w:pPr>
              <w:spacing w:line="360" w:lineRule="auto"/>
              <w:jc w:val="both"/>
              <w:rPr>
                <w:rFonts w:ascii="Avenir Next" w:hAnsi="Avenir Next"/>
                <w:b/>
                <w:sz w:val="20"/>
                <w:szCs w:val="20"/>
                <w:lang w:val="ru-RU"/>
              </w:rPr>
            </w:pPr>
          </w:p>
        </w:tc>
      </w:tr>
    </w:tbl>
    <w:p w14:paraId="2004A44F" w14:textId="77777777" w:rsidR="00055037" w:rsidRPr="00DD027B" w:rsidRDefault="00055037" w:rsidP="00043EFC">
      <w:pPr>
        <w:jc w:val="both"/>
        <w:rPr>
          <w:rFonts w:ascii="Avenir Next" w:hAnsi="Avenir Next"/>
          <w:b/>
          <w:sz w:val="22"/>
          <w:szCs w:val="22"/>
          <w:lang w:val="ru-RU"/>
        </w:rPr>
      </w:pPr>
    </w:p>
    <w:p w14:paraId="0806C0ED" w14:textId="2811B2B2" w:rsidR="00043EFC" w:rsidRPr="00C511A9" w:rsidRDefault="00043EFC" w:rsidP="00043EFC">
      <w:pPr>
        <w:jc w:val="both"/>
        <w:rPr>
          <w:rFonts w:ascii="Avenir Next Demi Bold" w:hAnsi="Avenir Next Demi Bold"/>
          <w:b/>
          <w:bCs/>
          <w:sz w:val="22"/>
          <w:szCs w:val="22"/>
          <w:lang w:val="ru-RU"/>
        </w:rPr>
      </w:pPr>
      <w:r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III</w:t>
      </w:r>
      <w:r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>. É</w:t>
      </w:r>
      <w:proofErr w:type="spellStart"/>
      <w:r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ventuelles</w:t>
      </w:r>
      <w:proofErr w:type="spellEnd"/>
      <w:r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remarques</w:t>
      </w:r>
      <w:r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E46494"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/ 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Возможные</w:t>
      </w:r>
      <w:r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дополнительные 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замечания</w:t>
      </w:r>
      <w:r w:rsidRPr="00C511A9">
        <w:rPr>
          <w:rFonts w:ascii="Avenir Next Demi Bold" w:hAnsi="Avenir Next Demi Bold"/>
          <w:b/>
          <w:bCs/>
          <w:sz w:val="22"/>
          <w:szCs w:val="22"/>
        </w:rPr>
        <w:t> </w:t>
      </w:r>
      <w:r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>:</w:t>
      </w:r>
    </w:p>
    <w:p w14:paraId="0623FC5F" w14:textId="75BCD30A" w:rsidR="00043EFC" w:rsidRPr="00C511A9" w:rsidRDefault="00C511A9" w:rsidP="00043EFC">
      <w:pPr>
        <w:jc w:val="both"/>
        <w:rPr>
          <w:rFonts w:ascii="Avenir Next" w:hAnsi="Avenir Next"/>
          <w:b/>
          <w:sz w:val="22"/>
          <w:szCs w:val="22"/>
          <w:lang w:val="ru-RU"/>
        </w:rPr>
      </w:pPr>
      <w:r w:rsidRPr="00C511A9">
        <w:rPr>
          <w:rFonts w:ascii="Avenir Next" w:hAnsi="Avenir Next"/>
          <w:b/>
          <w:sz w:val="22"/>
          <w:szCs w:val="22"/>
          <w:lang w:val="ru-RU"/>
        </w:rPr>
        <w:t xml:space="preserve"> </w:t>
      </w:r>
    </w:p>
    <w:p w14:paraId="5388F673" w14:textId="04CF4217" w:rsidR="00043EFC" w:rsidRPr="00DD027B" w:rsidRDefault="00043EFC" w:rsidP="00043EFC">
      <w:pPr>
        <w:jc w:val="both"/>
        <w:rPr>
          <w:rFonts w:ascii="Avenir Next" w:hAnsi="Avenir Next"/>
          <w:sz w:val="22"/>
          <w:szCs w:val="22"/>
        </w:rPr>
      </w:pPr>
      <w:r w:rsidRPr="00DD027B">
        <w:rPr>
          <w:rFonts w:ascii="Avenir Next" w:hAnsi="Avenir Next"/>
          <w:b/>
          <w:sz w:val="22"/>
          <w:szCs w:val="22"/>
          <w:lang w:val="fr-CA"/>
        </w:rPr>
        <w:t xml:space="preserve">A. </w:t>
      </w:r>
      <w:r w:rsidRPr="00DD027B">
        <w:rPr>
          <w:rFonts w:ascii="Avenir Next" w:hAnsi="Avenir Next"/>
          <w:sz w:val="22"/>
          <w:szCs w:val="22"/>
          <w:lang w:val="fr-CA"/>
        </w:rPr>
        <w:t>I</w:t>
      </w:r>
      <w:proofErr w:type="spellStart"/>
      <w:r w:rsidRPr="00DD027B">
        <w:rPr>
          <w:rFonts w:ascii="Avenir Next" w:hAnsi="Avenir Next"/>
          <w:sz w:val="22"/>
          <w:szCs w:val="22"/>
        </w:rPr>
        <w:t>ndiquez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</w:rPr>
        <w:t>les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</w:rPr>
        <w:t>points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</w:rPr>
        <w:t>les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plus </w:t>
      </w:r>
      <w:proofErr w:type="spellStart"/>
      <w:r w:rsidRPr="00DD027B">
        <w:rPr>
          <w:rFonts w:ascii="Avenir Next" w:hAnsi="Avenir Next"/>
          <w:sz w:val="22"/>
          <w:szCs w:val="22"/>
        </w:rPr>
        <w:t>forts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</w:rPr>
        <w:t>du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</w:rPr>
        <w:t>manuscrit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/ </w:t>
      </w:r>
      <w:r w:rsidRPr="00DD027B">
        <w:rPr>
          <w:rFonts w:ascii="Avenir Next" w:hAnsi="Avenir Next"/>
          <w:sz w:val="22"/>
          <w:szCs w:val="22"/>
          <w:lang w:val="ru-RU"/>
        </w:rPr>
        <w:t>Укажите</w:t>
      </w:r>
      <w:r w:rsidRPr="00DD027B">
        <w:rPr>
          <w:rFonts w:ascii="Avenir Next" w:hAnsi="Avenir Next"/>
          <w:sz w:val="22"/>
          <w:szCs w:val="22"/>
        </w:rPr>
        <w:t xml:space="preserve"> </w:t>
      </w:r>
      <w:r w:rsidRPr="00DD027B">
        <w:rPr>
          <w:rFonts w:ascii="Avenir Next" w:hAnsi="Avenir Next"/>
          <w:sz w:val="22"/>
          <w:szCs w:val="22"/>
          <w:lang w:val="ru-RU"/>
        </w:rPr>
        <w:t>самые</w:t>
      </w:r>
      <w:r w:rsidRPr="00DD027B">
        <w:rPr>
          <w:rFonts w:ascii="Avenir Next" w:hAnsi="Avenir Next"/>
          <w:sz w:val="22"/>
          <w:szCs w:val="22"/>
        </w:rPr>
        <w:t xml:space="preserve"> </w:t>
      </w:r>
      <w:r w:rsidRPr="00DD027B">
        <w:rPr>
          <w:rFonts w:ascii="Avenir Next" w:hAnsi="Avenir Next"/>
          <w:sz w:val="22"/>
          <w:szCs w:val="22"/>
          <w:lang w:val="ru-RU"/>
        </w:rPr>
        <w:t>сильные</w:t>
      </w:r>
      <w:r w:rsidRPr="00DD027B">
        <w:rPr>
          <w:rFonts w:ascii="Avenir Next" w:hAnsi="Avenir Next"/>
          <w:sz w:val="22"/>
          <w:szCs w:val="22"/>
        </w:rPr>
        <w:t xml:space="preserve"> </w:t>
      </w:r>
      <w:r w:rsidRPr="00DD027B">
        <w:rPr>
          <w:rFonts w:ascii="Avenir Next" w:hAnsi="Avenir Next"/>
          <w:sz w:val="22"/>
          <w:szCs w:val="22"/>
          <w:lang w:val="ru-RU"/>
        </w:rPr>
        <w:t>стороны</w:t>
      </w:r>
      <w:r w:rsidRPr="00DD027B">
        <w:rPr>
          <w:rFonts w:ascii="Avenir Next" w:hAnsi="Avenir Next"/>
          <w:sz w:val="22"/>
          <w:szCs w:val="22"/>
        </w:rPr>
        <w:t xml:space="preserve"> </w:t>
      </w:r>
      <w:r w:rsidRPr="00DD027B">
        <w:rPr>
          <w:rFonts w:ascii="Avenir Next" w:hAnsi="Avenir Next"/>
          <w:sz w:val="22"/>
          <w:szCs w:val="22"/>
          <w:lang w:val="ru-RU"/>
        </w:rPr>
        <w:t>рукописи</w:t>
      </w:r>
      <w:r w:rsidRPr="00DD027B">
        <w:rPr>
          <w:rFonts w:ascii="Avenir Next" w:hAnsi="Avenir Next"/>
          <w:sz w:val="22"/>
          <w:szCs w:val="22"/>
        </w:rPr>
        <w:t xml:space="preserve"> : </w:t>
      </w:r>
    </w:p>
    <w:p w14:paraId="070CAF7D" w14:textId="1E271113" w:rsidR="00043EFC" w:rsidRPr="00673FB6" w:rsidRDefault="00043EFC" w:rsidP="00043EFC">
      <w:pPr>
        <w:jc w:val="both"/>
        <w:rPr>
          <w:rFonts w:ascii="Avenir Next" w:hAnsi="Avenir Next"/>
          <w:sz w:val="22"/>
          <w:szCs w:val="22"/>
        </w:rPr>
      </w:pPr>
      <w:r w:rsidRPr="00DD027B">
        <w:rPr>
          <w:rFonts w:ascii="Avenir Next" w:hAnsi="Avenir Next"/>
          <w:b/>
          <w:bCs/>
          <w:sz w:val="22"/>
          <w:szCs w:val="22"/>
        </w:rPr>
        <w:t>B.</w:t>
      </w:r>
      <w:r w:rsidRPr="00DD027B">
        <w:rPr>
          <w:rFonts w:ascii="Avenir Next" w:hAnsi="Avenir Next"/>
          <w:sz w:val="22"/>
          <w:szCs w:val="22"/>
        </w:rPr>
        <w:t xml:space="preserve"> In</w:t>
      </w:r>
      <w:proofErr w:type="spellStart"/>
      <w:r w:rsidRPr="00DD027B">
        <w:rPr>
          <w:rFonts w:ascii="Avenir Next" w:hAnsi="Avenir Next"/>
          <w:sz w:val="22"/>
          <w:szCs w:val="22"/>
        </w:rPr>
        <w:t>diquez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</w:rPr>
        <w:t>les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</w:rPr>
        <w:t>points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</w:rPr>
        <w:t>faibles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</w:rPr>
        <w:t>du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</w:rPr>
        <w:t>manuscrit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r w:rsidRPr="00DD027B">
        <w:rPr>
          <w:rFonts w:ascii="Avenir Next" w:hAnsi="Avenir Next"/>
          <w:sz w:val="22"/>
          <w:szCs w:val="22"/>
          <w:lang w:val="fr-CA"/>
        </w:rPr>
        <w:t xml:space="preserve">/ </w:t>
      </w:r>
      <w:r w:rsidRPr="00DD027B">
        <w:rPr>
          <w:rFonts w:ascii="Avenir Next" w:hAnsi="Avenir Next"/>
          <w:sz w:val="22"/>
          <w:szCs w:val="22"/>
          <w:lang w:val="ru-RU"/>
        </w:rPr>
        <w:t>Укажите</w:t>
      </w:r>
      <w:r w:rsidRPr="00DD027B">
        <w:rPr>
          <w:rFonts w:ascii="Avenir Next" w:hAnsi="Avenir Next"/>
          <w:sz w:val="22"/>
          <w:szCs w:val="22"/>
        </w:rPr>
        <w:t xml:space="preserve"> </w:t>
      </w:r>
      <w:r w:rsidRPr="00DD027B">
        <w:rPr>
          <w:rFonts w:ascii="Avenir Next" w:hAnsi="Avenir Next"/>
          <w:sz w:val="22"/>
          <w:szCs w:val="22"/>
          <w:lang w:val="ru-RU"/>
        </w:rPr>
        <w:t>слабые</w:t>
      </w:r>
      <w:r w:rsidRPr="00DD027B">
        <w:rPr>
          <w:rFonts w:ascii="Avenir Next" w:hAnsi="Avenir Next"/>
          <w:sz w:val="22"/>
          <w:szCs w:val="22"/>
        </w:rPr>
        <w:t xml:space="preserve"> </w:t>
      </w:r>
      <w:r w:rsidRPr="00DD027B">
        <w:rPr>
          <w:rFonts w:ascii="Avenir Next" w:hAnsi="Avenir Next"/>
          <w:sz w:val="22"/>
          <w:szCs w:val="22"/>
          <w:lang w:val="ru-RU"/>
        </w:rPr>
        <w:t>стороны</w:t>
      </w:r>
      <w:r w:rsidRPr="00DD027B">
        <w:rPr>
          <w:rFonts w:ascii="Avenir Next" w:hAnsi="Avenir Next"/>
          <w:sz w:val="22"/>
          <w:szCs w:val="22"/>
        </w:rPr>
        <w:t xml:space="preserve"> </w:t>
      </w:r>
      <w:r w:rsidRPr="00DD027B">
        <w:rPr>
          <w:rFonts w:ascii="Avenir Next" w:hAnsi="Avenir Next"/>
          <w:sz w:val="22"/>
          <w:szCs w:val="22"/>
          <w:lang w:val="ru-RU"/>
        </w:rPr>
        <w:t>рукописи</w:t>
      </w:r>
      <w:r w:rsidRPr="00DD027B">
        <w:rPr>
          <w:rFonts w:ascii="Avenir Next" w:hAnsi="Avenir Next"/>
          <w:sz w:val="22"/>
          <w:szCs w:val="22"/>
        </w:rPr>
        <w:t> :</w:t>
      </w:r>
    </w:p>
    <w:p w14:paraId="0CB5148C" w14:textId="13303F7E" w:rsidR="00043EFC" w:rsidRPr="00DD027B" w:rsidRDefault="00043EFC" w:rsidP="00043EFC">
      <w:pPr>
        <w:jc w:val="both"/>
        <w:rPr>
          <w:rFonts w:ascii="Avenir Next" w:hAnsi="Avenir Next"/>
          <w:sz w:val="22"/>
          <w:szCs w:val="22"/>
        </w:rPr>
      </w:pPr>
      <w:r w:rsidRPr="00DD027B">
        <w:rPr>
          <w:rFonts w:ascii="Avenir Next" w:hAnsi="Avenir Next"/>
          <w:b/>
          <w:bCs/>
          <w:sz w:val="22"/>
          <w:szCs w:val="22"/>
        </w:rPr>
        <w:t>C.</w:t>
      </w:r>
      <w:r w:rsidRPr="00DD027B">
        <w:rPr>
          <w:rFonts w:ascii="Avenir Next" w:hAnsi="Avenir Next"/>
          <w:sz w:val="22"/>
          <w:szCs w:val="22"/>
        </w:rPr>
        <w:t xml:space="preserve"> Quelles recommandations donner</w:t>
      </w:r>
      <w:r w:rsidR="00EB1E2A" w:rsidRPr="00DD027B">
        <w:rPr>
          <w:rFonts w:ascii="Avenir Next" w:hAnsi="Avenir Next"/>
          <w:sz w:val="22"/>
          <w:szCs w:val="22"/>
        </w:rPr>
        <w:t>i</w:t>
      </w:r>
      <w:r w:rsidRPr="00DD027B">
        <w:rPr>
          <w:rFonts w:ascii="Avenir Next" w:hAnsi="Avenir Next"/>
          <w:sz w:val="22"/>
          <w:szCs w:val="22"/>
        </w:rPr>
        <w:t>ez-vous à l’auteur pour améliorer son manuscrit</w:t>
      </w:r>
      <w:r w:rsidR="00734E1B" w:rsidRPr="00DD027B">
        <w:rPr>
          <w:rFonts w:ascii="Avenir Next" w:hAnsi="Avenir Next"/>
          <w:sz w:val="22"/>
          <w:szCs w:val="22"/>
        </w:rPr>
        <w:t> </w:t>
      </w:r>
      <w:r w:rsidRPr="00DD027B">
        <w:rPr>
          <w:rFonts w:ascii="Avenir Next" w:hAnsi="Avenir Next"/>
          <w:sz w:val="22"/>
          <w:szCs w:val="22"/>
        </w:rPr>
        <w:t xml:space="preserve">? / </w:t>
      </w:r>
      <w:r w:rsidRPr="00DD027B">
        <w:rPr>
          <w:rFonts w:ascii="Avenir Next" w:hAnsi="Avenir Next"/>
          <w:sz w:val="22"/>
          <w:szCs w:val="22"/>
          <w:lang w:val="ru-RU"/>
        </w:rPr>
        <w:t>Что</w:t>
      </w:r>
      <w:r w:rsidRPr="00DD027B">
        <w:rPr>
          <w:rFonts w:ascii="Avenir Next" w:hAnsi="Avenir Next"/>
          <w:sz w:val="22"/>
          <w:szCs w:val="22"/>
        </w:rPr>
        <w:t xml:space="preserve"> </w:t>
      </w:r>
      <w:r w:rsidRPr="00DD027B">
        <w:rPr>
          <w:rFonts w:ascii="Avenir Next" w:hAnsi="Avenir Next"/>
          <w:sz w:val="22"/>
          <w:szCs w:val="22"/>
          <w:lang w:val="ru-RU"/>
        </w:rPr>
        <w:t>Вы</w:t>
      </w:r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  <w:lang w:val="fr-CA"/>
        </w:rPr>
        <w:t>рекоменд</w:t>
      </w:r>
      <w:r w:rsidR="00734E1B" w:rsidRPr="00DD027B">
        <w:rPr>
          <w:rFonts w:ascii="Avenir Next" w:hAnsi="Avenir Next"/>
          <w:sz w:val="22"/>
          <w:szCs w:val="22"/>
          <w:lang w:val="ru-RU"/>
        </w:rPr>
        <w:t>уете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  <w:lang w:val="fr-CA"/>
        </w:rPr>
        <w:t>автору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  <w:lang w:val="fr-CA"/>
        </w:rPr>
        <w:t>для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  <w:lang w:val="fr-CA"/>
        </w:rPr>
        <w:t>улучшения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  <w:lang w:val="fr-CA"/>
        </w:rPr>
        <w:t>его</w:t>
      </w:r>
      <w:proofErr w:type="spellEnd"/>
      <w:r w:rsidRPr="00DD027B">
        <w:rPr>
          <w:rFonts w:ascii="Avenir Next" w:hAnsi="Avenir Next"/>
          <w:sz w:val="22"/>
          <w:szCs w:val="22"/>
        </w:rPr>
        <w:t xml:space="preserve"> </w:t>
      </w:r>
      <w:proofErr w:type="spellStart"/>
      <w:r w:rsidRPr="00DD027B">
        <w:rPr>
          <w:rFonts w:ascii="Avenir Next" w:hAnsi="Avenir Next"/>
          <w:sz w:val="22"/>
          <w:szCs w:val="22"/>
          <w:lang w:val="fr-CA"/>
        </w:rPr>
        <w:t>рукописи</w:t>
      </w:r>
      <w:proofErr w:type="spellEnd"/>
      <w:r w:rsidRPr="00DD027B">
        <w:rPr>
          <w:rFonts w:ascii="Avenir Next" w:hAnsi="Avenir Next"/>
          <w:sz w:val="22"/>
          <w:szCs w:val="22"/>
        </w:rPr>
        <w:t> ?</w:t>
      </w:r>
    </w:p>
    <w:p w14:paraId="3C2EA8E7" w14:textId="77777777" w:rsidR="00043EFC" w:rsidRPr="0082206E" w:rsidRDefault="00043EFC" w:rsidP="00055037">
      <w:pPr>
        <w:ind w:left="720"/>
        <w:jc w:val="both"/>
        <w:rPr>
          <w:rFonts w:ascii="Avenir Next Demi Bold" w:hAnsi="Avenir Next Demi Bold"/>
          <w:b/>
          <w:bCs/>
          <w:sz w:val="22"/>
          <w:szCs w:val="22"/>
        </w:rPr>
      </w:pPr>
    </w:p>
    <w:p w14:paraId="11268DE0" w14:textId="3E910CE5" w:rsidR="00055037" w:rsidRPr="00673FB6" w:rsidRDefault="00043EFC" w:rsidP="00043EFC">
      <w:pPr>
        <w:jc w:val="both"/>
        <w:rPr>
          <w:rFonts w:ascii="Avenir Next Demi Bold" w:hAnsi="Avenir Next Demi Bold"/>
          <w:b/>
          <w:bCs/>
          <w:sz w:val="22"/>
          <w:szCs w:val="22"/>
          <w:lang w:val="ru-RU"/>
        </w:rPr>
      </w:pPr>
      <w:r w:rsidRPr="0082206E">
        <w:rPr>
          <w:rFonts w:ascii="Avenir Next Demi Bold" w:hAnsi="Avenir Next Demi Bold"/>
          <w:b/>
          <w:bCs/>
          <w:sz w:val="22"/>
          <w:szCs w:val="22"/>
          <w:lang w:val="fr-CA"/>
        </w:rPr>
        <w:t>IV</w:t>
      </w:r>
      <w:r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. </w:t>
      </w:r>
      <w:r w:rsidR="00673FB6">
        <w:rPr>
          <w:rFonts w:ascii="Avenir Next Demi Bold" w:hAnsi="Avenir Next Demi Bold"/>
          <w:b/>
          <w:bCs/>
          <w:sz w:val="22"/>
          <w:szCs w:val="22"/>
          <w:lang w:val="fr-CA"/>
        </w:rPr>
        <w:t>A</w:t>
      </w:r>
      <w:r w:rsidR="00673FB6">
        <w:rPr>
          <w:rFonts w:ascii="Avenir Next Demi Bold" w:hAnsi="Avenir Next Demi Bold"/>
          <w:b/>
          <w:bCs/>
          <w:sz w:val="22"/>
          <w:szCs w:val="22"/>
          <w:lang w:val="fr-CA"/>
        </w:rPr>
        <w:t>vis</w:t>
      </w:r>
      <w:r w:rsidR="00673FB6"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673FB6">
        <w:rPr>
          <w:rFonts w:ascii="Avenir Next Demi Bold" w:hAnsi="Avenir Next Demi Bold"/>
          <w:b/>
          <w:bCs/>
          <w:sz w:val="22"/>
          <w:szCs w:val="22"/>
          <w:lang w:val="fr-CA"/>
        </w:rPr>
        <w:t>sous</w:t>
      </w:r>
      <w:r w:rsidR="00673FB6"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673FB6">
        <w:rPr>
          <w:rFonts w:ascii="Avenir Next Demi Bold" w:hAnsi="Avenir Next Demi Bold"/>
          <w:b/>
          <w:bCs/>
          <w:sz w:val="22"/>
          <w:szCs w:val="22"/>
          <w:lang w:val="fr-CA"/>
        </w:rPr>
        <w:t>forme</w:t>
      </w:r>
      <w:r w:rsidR="00673FB6"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673FB6">
        <w:rPr>
          <w:rFonts w:ascii="Avenir Next Demi Bold" w:hAnsi="Avenir Next Demi Bold"/>
          <w:b/>
          <w:bCs/>
          <w:sz w:val="22"/>
          <w:szCs w:val="22"/>
          <w:lang w:val="fr-CA"/>
        </w:rPr>
        <w:t>libre</w:t>
      </w:r>
      <w:r w:rsidR="00673FB6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673FB6"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/ </w:t>
      </w:r>
      <w:r w:rsidR="00673FB6">
        <w:rPr>
          <w:rFonts w:ascii="Avenir Next Demi Bold" w:hAnsi="Avenir Next Demi Bold"/>
          <w:b/>
          <w:bCs/>
          <w:sz w:val="22"/>
          <w:szCs w:val="22"/>
          <w:lang w:val="ru-RU"/>
        </w:rPr>
        <w:t>Т</w:t>
      </w:r>
      <w:r w:rsidR="00673FB6">
        <w:rPr>
          <w:rFonts w:ascii="Avenir Next Demi Bold" w:hAnsi="Avenir Next Demi Bold"/>
          <w:b/>
          <w:bCs/>
          <w:sz w:val="22"/>
          <w:szCs w:val="22"/>
          <w:lang w:val="ru-RU"/>
        </w:rPr>
        <w:t>екст</w:t>
      </w:r>
      <w:r w:rsidR="00673FB6"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673FB6" w:rsidRPr="0082206E">
        <w:rPr>
          <w:rFonts w:ascii="Avenir Next Demi Bold" w:hAnsi="Avenir Next Demi Bold"/>
          <w:b/>
          <w:bCs/>
          <w:sz w:val="22"/>
          <w:szCs w:val="22"/>
          <w:lang w:val="ru-RU"/>
        </w:rPr>
        <w:t>мнения</w:t>
      </w:r>
      <w:r w:rsidR="00673FB6"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673FB6">
        <w:rPr>
          <w:rFonts w:ascii="Avenir Next Demi Bold" w:hAnsi="Avenir Next Demi Bold"/>
          <w:b/>
          <w:bCs/>
          <w:sz w:val="22"/>
          <w:szCs w:val="22"/>
          <w:lang w:val="ru-RU"/>
        </w:rPr>
        <w:t>в</w:t>
      </w:r>
      <w:r w:rsidR="00673FB6" w:rsidRPr="00C511A9">
        <w:rPr>
          <w:rFonts w:ascii="Avenir Next Demi Bold" w:hAnsi="Avenir Next Demi Bold"/>
          <w:b/>
          <w:bCs/>
          <w:sz w:val="22"/>
          <w:szCs w:val="22"/>
          <w:lang w:val="ru-RU"/>
        </w:rPr>
        <w:t xml:space="preserve"> </w:t>
      </w:r>
      <w:r w:rsidR="00673FB6">
        <w:rPr>
          <w:rFonts w:ascii="Avenir Next Demi Bold" w:hAnsi="Avenir Next Demi Bold"/>
          <w:b/>
          <w:bCs/>
          <w:sz w:val="22"/>
          <w:szCs w:val="22"/>
          <w:lang w:val="ru-RU"/>
        </w:rPr>
        <w:t>свободной форме</w:t>
      </w:r>
      <w:r w:rsidR="00673FB6">
        <w:rPr>
          <w:rFonts w:ascii="Avenir Next Demi Bold" w:hAnsi="Avenir Next Demi Bold"/>
          <w:b/>
          <w:bCs/>
          <w:sz w:val="22"/>
          <w:szCs w:val="22"/>
          <w:lang w:val="ru-RU"/>
        </w:rPr>
        <w:t>.</w:t>
      </w:r>
    </w:p>
    <w:p w14:paraId="7698D9A5" w14:textId="77777777" w:rsidR="002F5E81" w:rsidRPr="00673FB6" w:rsidRDefault="004D0F28">
      <w:pPr>
        <w:rPr>
          <w:rFonts w:ascii="Avenir Next" w:hAnsi="Avenir Next"/>
          <w:sz w:val="22"/>
          <w:szCs w:val="22"/>
          <w:lang w:val="ru-RU"/>
        </w:rPr>
      </w:pPr>
    </w:p>
    <w:sectPr w:rsidR="002F5E81" w:rsidRPr="00673FB6" w:rsidSect="0082409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C1917" w14:textId="77777777" w:rsidR="004D0F28" w:rsidRDefault="004D0F28" w:rsidP="00F91EA6">
      <w:r>
        <w:separator/>
      </w:r>
    </w:p>
  </w:endnote>
  <w:endnote w:type="continuationSeparator" w:id="0">
    <w:p w14:paraId="0A976EE9" w14:textId="77777777" w:rsidR="004D0F28" w:rsidRDefault="004D0F28" w:rsidP="00F91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venir Next">
    <w:altName w:val="﷽﷽﷽﷽﷽﷽﷽﷽ext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 Demi Bold">
    <w:altName w:val="Avenir Next Demi Bold"/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E7687" w14:textId="77777777" w:rsidR="004D0F28" w:rsidRDefault="004D0F28" w:rsidP="00F91EA6">
      <w:r>
        <w:separator/>
      </w:r>
    </w:p>
  </w:footnote>
  <w:footnote w:type="continuationSeparator" w:id="0">
    <w:p w14:paraId="3791B8D0" w14:textId="77777777" w:rsidR="004D0F28" w:rsidRDefault="004D0F28" w:rsidP="00F91EA6">
      <w:r>
        <w:continuationSeparator/>
      </w:r>
    </w:p>
  </w:footnote>
  <w:footnote w:id="1">
    <w:p w14:paraId="213FB42F" w14:textId="77777777" w:rsidR="008D1B35" w:rsidRPr="0082206E" w:rsidRDefault="008D1B35" w:rsidP="00F91EA6">
      <w:pPr>
        <w:pStyle w:val="Notedebasdepage"/>
        <w:jc w:val="both"/>
        <w:rPr>
          <w:rFonts w:ascii="Avenir Next" w:hAnsi="Avenir Next"/>
          <w:color w:val="000000" w:themeColor="text1"/>
          <w:lang w:val="fr-CA"/>
        </w:rPr>
      </w:pPr>
      <w:r w:rsidRPr="0082206E">
        <w:rPr>
          <w:rStyle w:val="Appelnotedebasdep"/>
          <w:rFonts w:ascii="Avenir Next" w:hAnsi="Avenir Next"/>
        </w:rPr>
        <w:footnoteRef/>
      </w:r>
      <w:r w:rsidRPr="0082206E">
        <w:rPr>
          <w:rFonts w:ascii="Avenir Next" w:hAnsi="Avenir Next"/>
        </w:rPr>
        <w:t xml:space="preserve"> </w:t>
      </w:r>
      <w:r w:rsidRPr="0082206E">
        <w:rPr>
          <w:rFonts w:ascii="Avenir Next" w:hAnsi="Avenir Next"/>
          <w:color w:val="000000" w:themeColor="text1"/>
          <w:lang w:val="fr-CA"/>
        </w:rPr>
        <w:t xml:space="preserve">Le résumé ne doit pas reprendre les premières lignes de l’article, ni son intitulé; il ne doit pas contenir des tournures comme « l’article est consacré à », « dans cet article il s’agit de ». Le résumé (au moins 100 mots) doit vraiment refléter les enjeux de l’article. </w:t>
      </w:r>
    </w:p>
    <w:p w14:paraId="23F024E0" w14:textId="77777777" w:rsidR="008D1B35" w:rsidRPr="0082206E" w:rsidRDefault="008D1B35" w:rsidP="00F91EA6">
      <w:pPr>
        <w:pStyle w:val="Notedebasdepage"/>
        <w:jc w:val="both"/>
        <w:rPr>
          <w:rFonts w:ascii="Avenir Next" w:hAnsi="Avenir Next"/>
          <w:color w:val="000000" w:themeColor="text1"/>
          <w:lang w:val="ru-RU"/>
        </w:rPr>
      </w:pPr>
      <w:r w:rsidRPr="0082206E">
        <w:rPr>
          <w:rFonts w:ascii="Avenir Next" w:hAnsi="Avenir Next"/>
          <w:color w:val="000000" w:themeColor="text1"/>
          <w:lang w:val="ru-RU"/>
        </w:rPr>
        <w:t>Аннотация не должна повторять ни первые строки статьи, ни ее название; она не должна содержать такие обороты, как "статья посвящается", "в этой статье речь идет о". Аннотация (не менее 100 слов) должна действительно отражать цели, задачи и выводы статьи.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15065"/>
    <w:multiLevelType w:val="multilevel"/>
    <w:tmpl w:val="1058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500313"/>
    <w:multiLevelType w:val="hybridMultilevel"/>
    <w:tmpl w:val="4B28AE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3831B8"/>
    <w:multiLevelType w:val="hybridMultilevel"/>
    <w:tmpl w:val="DAC40D9C"/>
    <w:lvl w:ilvl="0" w:tplc="E812AB1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37"/>
    <w:rsid w:val="00043EFC"/>
    <w:rsid w:val="000475CC"/>
    <w:rsid w:val="00055037"/>
    <w:rsid w:val="00076068"/>
    <w:rsid w:val="000B4CCD"/>
    <w:rsid w:val="000F2018"/>
    <w:rsid w:val="000F298D"/>
    <w:rsid w:val="000F506D"/>
    <w:rsid w:val="00144239"/>
    <w:rsid w:val="0017708B"/>
    <w:rsid w:val="00184D5C"/>
    <w:rsid w:val="001C0A5E"/>
    <w:rsid w:val="001E06A3"/>
    <w:rsid w:val="002853FF"/>
    <w:rsid w:val="002F39FC"/>
    <w:rsid w:val="003358A1"/>
    <w:rsid w:val="00374C21"/>
    <w:rsid w:val="00421C62"/>
    <w:rsid w:val="004278D2"/>
    <w:rsid w:val="00466859"/>
    <w:rsid w:val="00495B13"/>
    <w:rsid w:val="004C02D7"/>
    <w:rsid w:val="004D0F28"/>
    <w:rsid w:val="005377CF"/>
    <w:rsid w:val="00603795"/>
    <w:rsid w:val="00622047"/>
    <w:rsid w:val="00623E4C"/>
    <w:rsid w:val="00643C11"/>
    <w:rsid w:val="00654E81"/>
    <w:rsid w:val="00673FB6"/>
    <w:rsid w:val="00734E1B"/>
    <w:rsid w:val="00774CE1"/>
    <w:rsid w:val="007B464F"/>
    <w:rsid w:val="007D0057"/>
    <w:rsid w:val="007F2CB7"/>
    <w:rsid w:val="00801616"/>
    <w:rsid w:val="00815A7D"/>
    <w:rsid w:val="0082206E"/>
    <w:rsid w:val="0082409C"/>
    <w:rsid w:val="00840D11"/>
    <w:rsid w:val="00853C4C"/>
    <w:rsid w:val="008D1B35"/>
    <w:rsid w:val="008F2C12"/>
    <w:rsid w:val="00A3699B"/>
    <w:rsid w:val="00A50C93"/>
    <w:rsid w:val="00AA023D"/>
    <w:rsid w:val="00AB51B2"/>
    <w:rsid w:val="00AC2732"/>
    <w:rsid w:val="00B0217F"/>
    <w:rsid w:val="00B10D2D"/>
    <w:rsid w:val="00B174CB"/>
    <w:rsid w:val="00B57514"/>
    <w:rsid w:val="00BB7EF7"/>
    <w:rsid w:val="00BE3D47"/>
    <w:rsid w:val="00BE720E"/>
    <w:rsid w:val="00C511A9"/>
    <w:rsid w:val="00CB5EE3"/>
    <w:rsid w:val="00CD6B50"/>
    <w:rsid w:val="00D9204E"/>
    <w:rsid w:val="00DD027B"/>
    <w:rsid w:val="00DE08AC"/>
    <w:rsid w:val="00E01746"/>
    <w:rsid w:val="00E46494"/>
    <w:rsid w:val="00E54CA5"/>
    <w:rsid w:val="00E81C14"/>
    <w:rsid w:val="00EB08DC"/>
    <w:rsid w:val="00EB1E2A"/>
    <w:rsid w:val="00F00AE5"/>
    <w:rsid w:val="00F85299"/>
    <w:rsid w:val="00F9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C6A4"/>
  <w14:defaultImageDpi w14:val="32767"/>
  <w15:chartTrackingRefBased/>
  <w15:docId w15:val="{CF9B5AA1-4F61-BC43-807A-513514B4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027B"/>
    <w:rPr>
      <w:rFonts w:ascii="Times New Roman" w:eastAsia="Times New Roman" w:hAnsi="Times New Roman" w:cs="Times New Roman"/>
      <w:lang w:eastAsia="fr-FR"/>
    </w:rPr>
  </w:style>
  <w:style w:type="paragraph" w:styleId="Titre2">
    <w:name w:val="heading 2"/>
    <w:basedOn w:val="Normal"/>
    <w:next w:val="Normal"/>
    <w:link w:val="Titre2Car"/>
    <w:qFormat/>
    <w:rsid w:val="00055037"/>
    <w:pPr>
      <w:keepNext/>
      <w:spacing w:line="360" w:lineRule="auto"/>
      <w:jc w:val="center"/>
      <w:outlineLvl w:val="1"/>
    </w:pPr>
    <w:rPr>
      <w:b/>
      <w:sz w:val="28"/>
      <w:szCs w:val="20"/>
      <w:lang w:val="pl-PL" w:eastAsia="pl-P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55037"/>
    <w:rPr>
      <w:rFonts w:ascii="Times New Roman" w:eastAsia="Times New Roman" w:hAnsi="Times New Roman" w:cs="Times New Roman"/>
      <w:b/>
      <w:sz w:val="28"/>
      <w:szCs w:val="20"/>
      <w:lang w:val="pl-PL" w:eastAsia="pl-PL"/>
    </w:rPr>
  </w:style>
  <w:style w:type="paragraph" w:styleId="Sansinterligne">
    <w:name w:val="No Spacing"/>
    <w:uiPriority w:val="1"/>
    <w:qFormat/>
    <w:rsid w:val="00055037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91EA6"/>
    <w:rPr>
      <w:sz w:val="20"/>
      <w:szCs w:val="20"/>
      <w:lang w:val="pl-PL" w:eastAsia="pl-PL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91EA6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Appelnotedebasdep">
    <w:name w:val="footnote reference"/>
    <w:basedOn w:val="Policepardfaut"/>
    <w:uiPriority w:val="99"/>
    <w:semiHidden/>
    <w:unhideWhenUsed/>
    <w:rsid w:val="00F91EA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43EFC"/>
    <w:pPr>
      <w:spacing w:before="100" w:beforeAutospacing="1" w:after="100" w:afterAutospacing="1"/>
    </w:pPr>
  </w:style>
  <w:style w:type="character" w:styleId="Marquedecommentaire">
    <w:name w:val="annotation reference"/>
    <w:basedOn w:val="Policepardfaut"/>
    <w:uiPriority w:val="99"/>
    <w:semiHidden/>
    <w:unhideWhenUsed/>
    <w:rsid w:val="00B021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217F"/>
  </w:style>
  <w:style w:type="character" w:customStyle="1" w:styleId="CommentaireCar">
    <w:name w:val="Commentaire Car"/>
    <w:basedOn w:val="Policepardfaut"/>
    <w:link w:val="Commentaire"/>
    <w:uiPriority w:val="99"/>
    <w:semiHidden/>
    <w:rsid w:val="00B0217F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021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0217F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217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217F"/>
    <w:rPr>
      <w:rFonts w:ascii="Segoe UI" w:eastAsia="Times New Roman" w:hAnsi="Segoe UI" w:cs="Segoe UI"/>
      <w:sz w:val="18"/>
      <w:szCs w:val="18"/>
      <w:lang w:val="pl-PL" w:eastAsia="pl-PL"/>
    </w:rPr>
  </w:style>
  <w:style w:type="paragraph" w:styleId="Rvision">
    <w:name w:val="Revision"/>
    <w:hidden/>
    <w:uiPriority w:val="99"/>
    <w:semiHidden/>
    <w:rsid w:val="004C02D7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Accentuation">
    <w:name w:val="Emphasis"/>
    <w:basedOn w:val="Policepardfaut"/>
    <w:uiPriority w:val="20"/>
    <w:qFormat/>
    <w:rsid w:val="002F39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51E1F9E74FD43AB02D9323249F91B" ma:contentTypeVersion="13" ma:contentTypeDescription="Crée un document." ma:contentTypeScope="" ma:versionID="800be4d7812e36bd945f284086421fcc">
  <xsd:schema xmlns:xsd="http://www.w3.org/2001/XMLSchema" xmlns:xs="http://www.w3.org/2001/XMLSchema" xmlns:p="http://schemas.microsoft.com/office/2006/metadata/properties" xmlns:ns3="9a45e9ae-2f08-4452-b2bf-a4f4645efe0c" xmlns:ns4="f494ec76-c286-47ed-bde7-d7df93070009" targetNamespace="http://schemas.microsoft.com/office/2006/metadata/properties" ma:root="true" ma:fieldsID="592992f36c930c62258f29e292b0cd47" ns3:_="" ns4:_="">
    <xsd:import namespace="9a45e9ae-2f08-4452-b2bf-a4f4645efe0c"/>
    <xsd:import namespace="f494ec76-c286-47ed-bde7-d7df930700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5e9ae-2f08-4452-b2bf-a4f4645ef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4ec76-c286-47ed-bde7-d7df9307000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DB4EE2-886B-447B-9A57-D7821E001E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A538FC-C375-4A30-86F6-71D136C41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5e9ae-2f08-4452-b2bf-a4f4645efe0c"/>
    <ds:schemaRef ds:uri="f494ec76-c286-47ed-bde7-d7df93070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626D2-E534-4E5D-B10D-AEE35DAEEA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568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Gamalova</dc:creator>
  <cp:keywords/>
  <dc:description/>
  <cp:lastModifiedBy>Natalia Gamalova</cp:lastModifiedBy>
  <cp:revision>19</cp:revision>
  <dcterms:created xsi:type="dcterms:W3CDTF">2020-04-18T09:57:00Z</dcterms:created>
  <dcterms:modified xsi:type="dcterms:W3CDTF">2021-01-24T12:32:00Z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0x01010071F51E1F9E74FD43AB02D9323249F91B</vt:lpwstr>
  </property>
</Properties>
</file>